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46" w:rsidRPr="00035140" w:rsidRDefault="00E32F46" w:rsidP="000B3892">
      <w:pPr>
        <w:tabs>
          <w:tab w:val="left" w:pos="426"/>
        </w:tabs>
        <w:jc w:val="center"/>
        <w:rPr>
          <w:b/>
        </w:rPr>
      </w:pPr>
      <w:r w:rsidRPr="00035140">
        <w:rPr>
          <w:b/>
        </w:rPr>
        <w:t>Teaching for Success</w:t>
      </w:r>
    </w:p>
    <w:p w:rsidR="00E32F46" w:rsidRDefault="00E32F46" w:rsidP="000B3892">
      <w:pPr>
        <w:tabs>
          <w:tab w:val="left" w:pos="426"/>
        </w:tabs>
        <w:jc w:val="both"/>
        <w:rPr>
          <w:rFonts w:ascii="Arial" w:hAnsi="Arial" w:cs="Arial"/>
          <w:noProof/>
          <w:sz w:val="16"/>
          <w:szCs w:val="17"/>
          <w:lang w:eastAsia="en-GB"/>
        </w:rPr>
      </w:pPr>
      <w:r w:rsidRPr="00035140">
        <w:rPr>
          <w:rFonts w:ascii="Arial" w:hAnsi="Arial" w:cs="Arial"/>
          <w:b/>
          <w:noProof/>
          <w:sz w:val="16"/>
          <w:szCs w:val="17"/>
          <w:lang w:eastAsia="en-GB"/>
        </w:rPr>
        <w:t>Teaching for Success</w:t>
      </w:r>
      <w:r w:rsidRPr="00035140">
        <w:rPr>
          <w:rFonts w:ascii="Arial" w:hAnsi="Arial" w:cs="Arial"/>
          <w:noProof/>
          <w:sz w:val="16"/>
          <w:szCs w:val="17"/>
          <w:lang w:eastAsia="en-GB"/>
        </w:rPr>
        <w:t xml:space="preserve"> is the British Council’s new approach to continuing professional development (CPD) and consistas of </w:t>
      </w:r>
      <w:r w:rsidRPr="00035140">
        <w:rPr>
          <w:rFonts w:ascii="Arial" w:hAnsi="Arial" w:cs="Arial"/>
          <w:b/>
          <w:noProof/>
          <w:sz w:val="16"/>
          <w:szCs w:val="17"/>
          <w:lang w:eastAsia="en-GB"/>
        </w:rPr>
        <w:t>12 professional practices</w:t>
      </w:r>
      <w:r w:rsidRPr="00035140">
        <w:rPr>
          <w:rFonts w:ascii="Arial" w:hAnsi="Arial" w:cs="Arial"/>
          <w:noProof/>
          <w:sz w:val="16"/>
          <w:szCs w:val="17"/>
          <w:lang w:eastAsia="en-GB"/>
        </w:rPr>
        <w:t xml:space="preserve">. In order to promote this initiative, all of this year’s talks will all support at least one of these practices (highlighted in </w:t>
      </w:r>
      <w:r w:rsidRPr="00035140">
        <w:rPr>
          <w:rFonts w:ascii="Arial" w:hAnsi="Arial" w:cs="Arial"/>
          <w:noProof/>
          <w:sz w:val="16"/>
          <w:szCs w:val="17"/>
          <w:highlight w:val="yellow"/>
          <w:lang w:eastAsia="en-GB"/>
        </w:rPr>
        <w:t>yellow</w:t>
      </w:r>
      <w:r w:rsidRPr="00035140">
        <w:rPr>
          <w:rFonts w:ascii="Arial" w:hAnsi="Arial" w:cs="Arial"/>
          <w:noProof/>
          <w:sz w:val="16"/>
          <w:szCs w:val="17"/>
          <w:lang w:eastAsia="en-GB"/>
        </w:rPr>
        <w:t xml:space="preserve"> in the timetable – see also key below).</w:t>
      </w: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1"/>
        <w:gridCol w:w="2202"/>
        <w:gridCol w:w="2203"/>
        <w:gridCol w:w="2203"/>
        <w:gridCol w:w="2203"/>
      </w:tblGrid>
      <w:tr w:rsidR="00E32F46" w:rsidRPr="00AC75D7" w:rsidTr="00AC75D7">
        <w:tc>
          <w:tcPr>
            <w:tcW w:w="11012" w:type="dxa"/>
            <w:gridSpan w:val="5"/>
            <w:shd w:val="clear" w:color="auto" w:fill="C6D9F1"/>
          </w:tcPr>
          <w:p w:rsidR="00E32F46" w:rsidRPr="00AC75D7" w:rsidRDefault="00E32F46" w:rsidP="00AC75D7">
            <w:pPr>
              <w:tabs>
                <w:tab w:val="left" w:pos="426"/>
              </w:tabs>
              <w:spacing w:after="0" w:line="240" w:lineRule="auto"/>
              <w:jc w:val="center"/>
              <w:rPr>
                <w:rFonts w:cs="Calibri"/>
                <w:b/>
                <w:sz w:val="16"/>
                <w:szCs w:val="17"/>
              </w:rPr>
            </w:pPr>
            <w:r w:rsidRPr="00AC75D7">
              <w:rPr>
                <w:rFonts w:cs="Calibri"/>
                <w:b/>
                <w:sz w:val="16"/>
                <w:szCs w:val="17"/>
              </w:rPr>
              <w:t>09.30-10.00: Registration.</w:t>
            </w:r>
          </w:p>
          <w:p w:rsidR="00E32F46" w:rsidRPr="00AC75D7" w:rsidRDefault="00E32F46" w:rsidP="00AC75D7">
            <w:pPr>
              <w:tabs>
                <w:tab w:val="left" w:pos="426"/>
              </w:tabs>
              <w:spacing w:after="0" w:line="240" w:lineRule="auto"/>
              <w:jc w:val="center"/>
              <w:rPr>
                <w:rFonts w:cs="Calibri"/>
                <w:b/>
                <w:sz w:val="16"/>
                <w:szCs w:val="17"/>
              </w:rPr>
            </w:pPr>
            <w:r w:rsidRPr="00AC75D7">
              <w:rPr>
                <w:rFonts w:cs="Calibri"/>
                <w:b/>
                <w:sz w:val="16"/>
                <w:szCs w:val="17"/>
              </w:rPr>
              <w:t xml:space="preserve">10.00-10.10: Opening remarks by Andy Mackay – Country Director, British Council Spain - </w:t>
            </w:r>
            <w:r w:rsidRPr="00AC75D7">
              <w:rPr>
                <w:rFonts w:cs="Calibri"/>
                <w:b/>
                <w:i/>
                <w:sz w:val="16"/>
                <w:szCs w:val="17"/>
              </w:rPr>
              <w:t>El Teatro del Británico.</w:t>
            </w:r>
          </w:p>
          <w:p w:rsidR="00E32F46" w:rsidRPr="00AC75D7" w:rsidRDefault="00E32F46" w:rsidP="00AC75D7">
            <w:pPr>
              <w:tabs>
                <w:tab w:val="left" w:pos="426"/>
              </w:tabs>
              <w:spacing w:after="0" w:line="240" w:lineRule="auto"/>
              <w:jc w:val="center"/>
              <w:rPr>
                <w:rFonts w:cs="Calibri"/>
                <w:b/>
                <w:i/>
                <w:sz w:val="16"/>
                <w:szCs w:val="17"/>
              </w:rPr>
            </w:pPr>
            <w:r w:rsidRPr="00AC75D7">
              <w:rPr>
                <w:rFonts w:cs="Calibri"/>
                <w:b/>
                <w:sz w:val="16"/>
                <w:szCs w:val="17"/>
              </w:rPr>
              <w:t xml:space="preserve">Housekeeping by Mark Levy – Head English Programmes, British Council Spain – </w:t>
            </w:r>
            <w:r w:rsidRPr="00AC75D7">
              <w:rPr>
                <w:rFonts w:cs="Calibri"/>
                <w:b/>
                <w:i/>
                <w:sz w:val="16"/>
                <w:szCs w:val="17"/>
              </w:rPr>
              <w:t>El Teatro del Británico.</w:t>
            </w:r>
          </w:p>
          <w:p w:rsidR="00E32F46" w:rsidRPr="00AC75D7" w:rsidRDefault="00E32F46" w:rsidP="00AC75D7">
            <w:pPr>
              <w:tabs>
                <w:tab w:val="left" w:pos="426"/>
              </w:tabs>
              <w:spacing w:after="0" w:line="240" w:lineRule="auto"/>
              <w:rPr>
                <w:rFonts w:cs="Calibri"/>
                <w:sz w:val="16"/>
                <w:szCs w:val="17"/>
              </w:rPr>
            </w:pPr>
            <w:r w:rsidRPr="00AC75D7">
              <w:rPr>
                <w:rFonts w:cs="Calibri"/>
                <w:sz w:val="16"/>
                <w:szCs w:val="17"/>
              </w:rPr>
              <w:t xml:space="preserve">Please note that due to limited capacity in the theatre, we will not be able to accommodate all delegates in the plenary session. Once full, the theatre will be closed. The plenary will be broadcast into classrooms X and X. There will also be 4 sessions running at the same time as the plenary (see below). </w:t>
            </w:r>
          </w:p>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The following sessions will run from 10.10-11.00:</w:t>
            </w:r>
          </w:p>
        </w:tc>
      </w:tr>
      <w:tr w:rsidR="00E32F46" w:rsidRPr="00AC75D7" w:rsidTr="00AC75D7">
        <w:trPr>
          <w:trHeight w:val="120"/>
        </w:trPr>
        <w:tc>
          <w:tcPr>
            <w:tcW w:w="2201"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lang w:val="en-US"/>
              </w:rPr>
              <w:t>Teatro del Británico</w:t>
            </w:r>
          </w:p>
        </w:tc>
        <w:tc>
          <w:tcPr>
            <w:tcW w:w="2202"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2203"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2203"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40</w:t>
            </w:r>
          </w:p>
        </w:tc>
        <w:tc>
          <w:tcPr>
            <w:tcW w:w="2203"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To Conf</w:t>
            </w:r>
          </w:p>
        </w:tc>
      </w:tr>
      <w:tr w:rsidR="00E32F46" w:rsidRPr="00AC75D7" w:rsidTr="00AC75D7">
        <w:trPr>
          <w:trHeight w:val="120"/>
        </w:trPr>
        <w:tc>
          <w:tcPr>
            <w:tcW w:w="2201" w:type="dxa"/>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PLENARY SESSION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How to survive – and thrive – in the digital world</w:t>
            </w:r>
          </w:p>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Jo Budden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 xml:space="preserve">British Council </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Global Products</w:t>
            </w:r>
          </w:p>
          <w:p w:rsidR="00E32F46" w:rsidRPr="00AC75D7" w:rsidRDefault="00E32F46" w:rsidP="00AC75D7">
            <w:pPr>
              <w:tabs>
                <w:tab w:val="left" w:pos="426"/>
              </w:tabs>
              <w:spacing w:after="0" w:line="240" w:lineRule="auto"/>
              <w:jc w:val="center"/>
              <w:rPr>
                <w:rFonts w:cs="Calibri"/>
                <w:b/>
                <w:sz w:val="17"/>
                <w:szCs w:val="17"/>
                <w:lang w:val="en-US"/>
              </w:rPr>
            </w:pPr>
            <w:r w:rsidRPr="00AC75D7">
              <w:rPr>
                <w:rFonts w:cs="Calibri"/>
                <w:b/>
                <w:sz w:val="17"/>
                <w:szCs w:val="17"/>
                <w:lang w:val="en-US"/>
              </w:rPr>
              <w:t>AE; YL + T + A</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sz w:val="17"/>
                <w:szCs w:val="17"/>
                <w:highlight w:val="yellow"/>
                <w:lang w:val="en-US"/>
              </w:rPr>
              <w:t>ICT /  21C</w:t>
            </w:r>
          </w:p>
        </w:tc>
        <w:tc>
          <w:tcPr>
            <w:tcW w:w="2202" w:type="dxa"/>
          </w:tcPr>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b/>
                <w:color w:val="3366FF"/>
                <w:sz w:val="17"/>
                <w:szCs w:val="17"/>
                <w:lang w:val="en-US"/>
              </w:rPr>
              <w:t>My class is a nightmare!</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Joanna Marriott</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Somosaguas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 ME; YL</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 xml:space="preserve">Und L /  Man L </w:t>
            </w:r>
          </w:p>
        </w:tc>
        <w:tc>
          <w:tcPr>
            <w:tcW w:w="220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Speak up! Tips and tricks for teaching conversation in class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Aidan Holland</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Somosaguas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 ME; YL +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Sub</w:t>
            </w:r>
          </w:p>
        </w:tc>
        <w:tc>
          <w:tcPr>
            <w:tcW w:w="220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How are you doing? Getting feedback from young learners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Louise Desmier</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AE; YL + T</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highlight w:val="yellow"/>
                <w:lang w:val="en-US"/>
              </w:rPr>
              <w:t>Und L / Ass L</w:t>
            </w:r>
          </w:p>
        </w:tc>
        <w:tc>
          <w:tcPr>
            <w:tcW w:w="220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7 lessons in search of a drama activity</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Dr. Stephen Daniel Brint</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ME + VE;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 xml:space="preserve">Plan L&amp;C / </w:t>
            </w:r>
            <w:r w:rsidRPr="00AC75D7">
              <w:rPr>
                <w:rFonts w:cs="Calibri"/>
                <w:sz w:val="17"/>
                <w:szCs w:val="17"/>
                <w:highlight w:val="yellow"/>
                <w:lang w:val="en-US"/>
              </w:rPr>
              <w:t>Man L</w:t>
            </w:r>
          </w:p>
        </w:tc>
      </w:tr>
    </w:tbl>
    <w:tbl>
      <w:tblPr>
        <w:tblpPr w:leftFromText="180" w:rightFromText="180" w:vertAnchor="text" w:horzAnchor="margin" w:tblpY="287"/>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1675"/>
        <w:gridCol w:w="1843"/>
        <w:gridCol w:w="1987"/>
        <w:gridCol w:w="1982"/>
        <w:gridCol w:w="1690"/>
      </w:tblGrid>
      <w:tr w:rsidR="00E32F46" w:rsidRPr="00AC75D7" w:rsidTr="00AC75D7">
        <w:trPr>
          <w:trHeight w:val="193"/>
        </w:trPr>
        <w:tc>
          <w:tcPr>
            <w:tcW w:w="11012" w:type="dxa"/>
            <w:gridSpan w:val="6"/>
            <w:shd w:val="clear" w:color="auto" w:fill="C6D9F1"/>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There will be a break from 11.00-11.10.</w:t>
            </w:r>
          </w:p>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The following sessions will run from 11.10-12.00:</w:t>
            </w:r>
          </w:p>
        </w:tc>
      </w:tr>
      <w:tr w:rsidR="00E32F46" w:rsidRPr="00AC75D7" w:rsidTr="00AC75D7">
        <w:trPr>
          <w:trHeight w:val="193"/>
        </w:trPr>
        <w:tc>
          <w:tcPr>
            <w:tcW w:w="1835"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lang w:val="en-US"/>
              </w:rPr>
              <w:t>Teatro del Británico</w:t>
            </w:r>
          </w:p>
        </w:tc>
        <w:tc>
          <w:tcPr>
            <w:tcW w:w="1675"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1843"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1987"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24 – CONF</w:t>
            </w:r>
          </w:p>
        </w:tc>
        <w:tc>
          <w:tcPr>
            <w:tcW w:w="1982"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40 - CONF</w:t>
            </w:r>
          </w:p>
        </w:tc>
        <w:tc>
          <w:tcPr>
            <w:tcW w:w="1690"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443"/>
        </w:trPr>
        <w:tc>
          <w:tcPr>
            <w:tcW w:w="1835"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Activating CLIL: Putting theory into practice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Rebecca Place</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Bilbao</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 ME; YL + T + BMC</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highlight w:val="yellow"/>
                <w:lang w:val="en-US"/>
              </w:rPr>
              <w:t>Sub / MultiL</w:t>
            </w:r>
          </w:p>
        </w:tc>
        <w:tc>
          <w:tcPr>
            <w:tcW w:w="1675" w:type="dxa"/>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lang w:val="en-US"/>
              </w:rPr>
              <w:t>REPEAT SESSION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Speak up! Tips and tricks for teaching conversation in class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Aidan Holland</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Somosaguas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 ME; YL +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Sub</w:t>
            </w:r>
          </w:p>
        </w:tc>
        <w:tc>
          <w:tcPr>
            <w:tcW w:w="184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Making the most of what there is in a lesson</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Yvonne Moore</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Somosaguas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 ME; EY + YL</w:t>
            </w:r>
          </w:p>
          <w:p w:rsidR="00E32F46" w:rsidRPr="00AC75D7" w:rsidRDefault="00E32F46" w:rsidP="00AC75D7">
            <w:pPr>
              <w:tabs>
                <w:tab w:val="left" w:pos="426"/>
              </w:tabs>
              <w:spacing w:after="0" w:line="240" w:lineRule="auto"/>
              <w:jc w:val="center"/>
              <w:rPr>
                <w:rFonts w:cs="Calibri"/>
                <w:b/>
                <w:sz w:val="17"/>
                <w:szCs w:val="17"/>
              </w:rPr>
            </w:pPr>
            <w:r w:rsidRPr="00AC75D7">
              <w:rPr>
                <w:rFonts w:cs="Calibri"/>
                <w:sz w:val="17"/>
                <w:szCs w:val="17"/>
                <w:highlight w:val="yellow"/>
                <w:lang w:val="en-US"/>
              </w:rPr>
              <w:t xml:space="preserve">Und L /  </w:t>
            </w:r>
            <w:r w:rsidRPr="00AC75D7">
              <w:rPr>
                <w:rFonts w:cs="Calibri"/>
                <w:sz w:val="17"/>
                <w:szCs w:val="17"/>
                <w:highlight w:val="yellow"/>
              </w:rPr>
              <w:t xml:space="preserve">Plan L&amp;C </w:t>
            </w:r>
            <w:r w:rsidRPr="00AC75D7">
              <w:rPr>
                <w:rFonts w:cs="Calibri"/>
                <w:sz w:val="17"/>
                <w:szCs w:val="17"/>
                <w:highlight w:val="yellow"/>
                <w:lang w:val="en-US"/>
              </w:rPr>
              <w:t>/ Man L / Sub</w:t>
            </w:r>
          </w:p>
        </w:tc>
        <w:tc>
          <w:tcPr>
            <w:tcW w:w="1987"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English through Maths and Science for primary learners (CLIL)</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Anne de Leon</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British Council Alcobendas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YL</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Und L / Plan L&amp;C</w:t>
            </w:r>
          </w:p>
        </w:tc>
        <w:tc>
          <w:tcPr>
            <w:tcW w:w="1982"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sz w:val="17"/>
                <w:szCs w:val="17"/>
                <w:lang w:val="en-US"/>
              </w:rPr>
              <w:t>REPEAT SESSION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How are you doing? Getting feedback from young learners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Louise Desmier</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AE; YL + T</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highlight w:val="yellow"/>
                <w:lang w:val="en-US"/>
              </w:rPr>
              <w:t>Und L / Ass L</w:t>
            </w:r>
          </w:p>
        </w:tc>
        <w:tc>
          <w:tcPr>
            <w:tcW w:w="1690"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The ABC of learning to write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Tracey Chapelton</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rPr>
              <w:t>Villaviciosa de Odón</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YL + BMC</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Plan L&amp;C</w:t>
            </w:r>
            <w:r w:rsidRPr="00AC75D7">
              <w:rPr>
                <w:rFonts w:cs="Calibri"/>
                <w:sz w:val="17"/>
                <w:szCs w:val="17"/>
                <w:highlight w:val="yellow"/>
                <w:lang w:val="en-US"/>
              </w:rPr>
              <w:t>/ Sub</w:t>
            </w:r>
          </w:p>
        </w:tc>
      </w:tr>
      <w:tr w:rsidR="00E32F46" w:rsidRPr="00AC75D7" w:rsidTr="00AC75D7">
        <w:trPr>
          <w:trHeight w:val="175"/>
        </w:trPr>
        <w:tc>
          <w:tcPr>
            <w:tcW w:w="1835"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c>
          <w:tcPr>
            <w:tcW w:w="1675"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40 - CONF</w:t>
            </w:r>
          </w:p>
        </w:tc>
        <w:tc>
          <w:tcPr>
            <w:tcW w:w="1843"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1987"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–CONF</w:t>
            </w:r>
          </w:p>
        </w:tc>
        <w:tc>
          <w:tcPr>
            <w:tcW w:w="1982"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1690"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510"/>
        </w:trPr>
        <w:tc>
          <w:tcPr>
            <w:tcW w:w="1835"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Maximising the effectiveness of your teaching assistant</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Suzanne Anderson</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rPr>
              <w:t>Somosaguas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EY</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Plan L&amp;C / Man L / Man R</w:t>
            </w:r>
          </w:p>
        </w:tc>
        <w:tc>
          <w:tcPr>
            <w:tcW w:w="1675" w:type="dxa"/>
          </w:tcPr>
          <w:p w:rsidR="00E32F46" w:rsidRPr="00AC75D7" w:rsidRDefault="00E32F46" w:rsidP="00AC75D7">
            <w:pPr>
              <w:spacing w:after="0" w:line="240" w:lineRule="auto"/>
              <w:jc w:val="center"/>
              <w:rPr>
                <w:rFonts w:cs="Calibri"/>
                <w:sz w:val="17"/>
                <w:szCs w:val="17"/>
              </w:rPr>
            </w:pPr>
            <w:r w:rsidRPr="00AC75D7">
              <w:rPr>
                <w:rFonts w:cs="Calibri"/>
                <w:b/>
                <w:color w:val="3366FF"/>
                <w:sz w:val="17"/>
                <w:szCs w:val="17"/>
                <w:lang w:val="en-US"/>
              </w:rPr>
              <w:t>Happily ever after: Storytelling tips and tricks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Ruth Horsfall</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rPr>
              <w:t>Villaviciosa</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EY + YL</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s-ES"/>
              </w:rPr>
              <w:t>Plan L&amp;C / Sub</w:t>
            </w:r>
          </w:p>
        </w:tc>
        <w:tc>
          <w:tcPr>
            <w:tcW w:w="184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Before and after: Activities for reading</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Robert Hill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Freelance, Verona, Italy</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 xml:space="preserve">Plan L&amp;C </w:t>
            </w:r>
            <w:r w:rsidRPr="00AC75D7">
              <w:rPr>
                <w:rFonts w:cs="Calibri"/>
                <w:sz w:val="17"/>
                <w:szCs w:val="17"/>
                <w:highlight w:val="yellow"/>
                <w:lang w:val="en-US"/>
              </w:rPr>
              <w:t>/ Sub</w:t>
            </w:r>
          </w:p>
        </w:tc>
        <w:tc>
          <w:tcPr>
            <w:tcW w:w="1987"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Encouraging social awareness with authentic materials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Ben Nazer</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lang w:val="es-ES"/>
              </w:rPr>
            </w:pPr>
            <w:r w:rsidRPr="00AC75D7">
              <w:rPr>
                <w:rFonts w:cs="Calibri"/>
                <w:sz w:val="17"/>
                <w:szCs w:val="17"/>
                <w:lang w:val="es-ES"/>
              </w:rPr>
              <w:t>ME + VE; T + BMC</w:t>
            </w:r>
          </w:p>
          <w:p w:rsidR="00E32F46" w:rsidRPr="00AC75D7" w:rsidRDefault="00E32F46" w:rsidP="00AC75D7">
            <w:pPr>
              <w:tabs>
                <w:tab w:val="left" w:pos="426"/>
              </w:tabs>
              <w:spacing w:after="0" w:line="240" w:lineRule="auto"/>
              <w:jc w:val="center"/>
              <w:rPr>
                <w:rFonts w:cs="Calibri"/>
                <w:sz w:val="17"/>
                <w:szCs w:val="17"/>
                <w:lang w:val="es-ES"/>
              </w:rPr>
            </w:pPr>
            <w:r w:rsidRPr="00AC75D7">
              <w:rPr>
                <w:rFonts w:cs="Calibri"/>
                <w:sz w:val="17"/>
                <w:szCs w:val="17"/>
                <w:highlight w:val="yellow"/>
                <w:lang w:val="es-ES"/>
              </w:rPr>
              <w:t>Incl P / 21C</w:t>
            </w:r>
          </w:p>
        </w:tc>
        <w:tc>
          <w:tcPr>
            <w:tcW w:w="1982"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sz w:val="17"/>
                <w:szCs w:val="17"/>
                <w:lang w:val="en-US"/>
              </w:rPr>
              <w:t>REPEAT SESSION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7 lessons in search of a drama activity</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Dr. Stephen Daniel Brint</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ME + VE;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 xml:space="preserve">Plan L&amp;C / </w:t>
            </w:r>
            <w:r w:rsidRPr="00AC75D7">
              <w:rPr>
                <w:rFonts w:cs="Calibri"/>
                <w:sz w:val="17"/>
                <w:szCs w:val="17"/>
                <w:highlight w:val="yellow"/>
                <w:lang w:val="en-US"/>
              </w:rPr>
              <w:t>Man L</w:t>
            </w:r>
          </w:p>
        </w:tc>
        <w:tc>
          <w:tcPr>
            <w:tcW w:w="1690"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Marking without the red pen</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Mark Mason</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Villaviciosa</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AE;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ICT</w:t>
            </w:r>
          </w:p>
        </w:tc>
      </w:tr>
      <w:tr w:rsidR="00E32F46" w:rsidRPr="00AC75D7" w:rsidTr="00AC75D7">
        <w:trPr>
          <w:trHeight w:val="193"/>
        </w:trPr>
        <w:tc>
          <w:tcPr>
            <w:tcW w:w="1835"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24 - CONF</w:t>
            </w:r>
          </w:p>
        </w:tc>
        <w:tc>
          <w:tcPr>
            <w:tcW w:w="1675" w:type="dxa"/>
            <w:shd w:val="pct10" w:color="auto" w:fill="auto"/>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40 - CONF</w:t>
            </w:r>
          </w:p>
        </w:tc>
        <w:tc>
          <w:tcPr>
            <w:tcW w:w="1843"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c>
          <w:tcPr>
            <w:tcW w:w="1987"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40 - CONF</w:t>
            </w:r>
          </w:p>
        </w:tc>
        <w:tc>
          <w:tcPr>
            <w:tcW w:w="1982"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c>
          <w:tcPr>
            <w:tcW w:w="1690" w:type="dxa"/>
            <w:shd w:val="pct10" w:color="auto" w:fill="auto"/>
          </w:tcPr>
          <w:p w:rsidR="00E32F46" w:rsidRPr="00AC75D7" w:rsidRDefault="00E32F46" w:rsidP="00AC75D7">
            <w:pPr>
              <w:tabs>
                <w:tab w:val="left" w:pos="426"/>
              </w:tabs>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520"/>
        </w:trPr>
        <w:tc>
          <w:tcPr>
            <w:tcW w:w="1835"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Using puppets to enrich the early years’ classroom</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Hayley Burton</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 Somosaguas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LE; EY</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Und L / Man L</w:t>
            </w:r>
          </w:p>
        </w:tc>
        <w:tc>
          <w:tcPr>
            <w:tcW w:w="1675"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Practical activities for focusing on EDI in our classroom</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Peter Blagdon</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British Council Alcobendas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YL +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Incl P</w:t>
            </w:r>
          </w:p>
        </w:tc>
        <w:tc>
          <w:tcPr>
            <w:tcW w:w="184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Techniques for teaching listening</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David Brown</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T + A</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Sub / Man R</w:t>
            </w:r>
          </w:p>
        </w:tc>
        <w:tc>
          <w:tcPr>
            <w:tcW w:w="1987"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The silence of our friends</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Sonja Uhlmann and María Vergez</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Child Protection</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AE; T</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rPr>
              <w:t>Und L / Prof dev</w:t>
            </w:r>
          </w:p>
        </w:tc>
        <w:tc>
          <w:tcPr>
            <w:tcW w:w="1982"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Process writing techniques for the FCE part 1 writing</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Nicholas Rowe</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Las Rozas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LE + ME; T + A + BLC</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highlight w:val="yellow"/>
                <w:lang w:val="en-US"/>
              </w:rPr>
              <w:t>Man L</w:t>
            </w:r>
          </w:p>
        </w:tc>
        <w:tc>
          <w:tcPr>
            <w:tcW w:w="1690"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Answering tricky questions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Kay Gibson Welsh</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A + BMC</w:t>
            </w:r>
          </w:p>
          <w:p w:rsidR="00E32F46" w:rsidRPr="00AC75D7" w:rsidRDefault="00E32F46" w:rsidP="00AC75D7">
            <w:pPr>
              <w:tabs>
                <w:tab w:val="left" w:pos="426"/>
              </w:tabs>
              <w:spacing w:after="0" w:line="240" w:lineRule="auto"/>
              <w:jc w:val="center"/>
              <w:rPr>
                <w:rFonts w:cs="Calibri"/>
                <w:sz w:val="17"/>
                <w:szCs w:val="17"/>
                <w:lang w:val="es-ES"/>
              </w:rPr>
            </w:pPr>
            <w:r w:rsidRPr="00AC75D7">
              <w:rPr>
                <w:rFonts w:cs="Calibri"/>
                <w:sz w:val="17"/>
                <w:szCs w:val="17"/>
                <w:highlight w:val="yellow"/>
              </w:rPr>
              <w:t>Man L / Sub</w:t>
            </w:r>
          </w:p>
        </w:tc>
      </w:tr>
    </w:tbl>
    <w:p w:rsidR="00E32F46" w:rsidRPr="006122D2" w:rsidRDefault="00E32F46" w:rsidP="000B3892">
      <w:pPr>
        <w:tabs>
          <w:tab w:val="left" w:pos="426"/>
        </w:tabs>
        <w:rPr>
          <w:rFonts w:ascii="Arial" w:hAnsi="Arial" w:cs="Arial"/>
          <w:noProof/>
          <w:sz w:val="16"/>
          <w:szCs w:val="17"/>
          <w:lang w:val="es-ES" w:eastAsia="en-GB"/>
        </w:rPr>
      </w:pPr>
    </w:p>
    <w:tbl>
      <w:tblPr>
        <w:tblpPr w:leftFromText="180" w:rightFromText="180" w:vertAnchor="text" w:horzAnchor="margin" w:tblpY="51"/>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142"/>
        <w:gridCol w:w="2134"/>
        <w:gridCol w:w="286"/>
        <w:gridCol w:w="716"/>
        <w:gridCol w:w="140"/>
        <w:gridCol w:w="2274"/>
        <w:gridCol w:w="144"/>
        <w:gridCol w:w="576"/>
        <w:gridCol w:w="567"/>
        <w:gridCol w:w="3365"/>
      </w:tblGrid>
      <w:tr w:rsidR="00E32F46" w:rsidRPr="00AC75D7" w:rsidTr="00AC75D7">
        <w:trPr>
          <w:trHeight w:val="241"/>
        </w:trPr>
        <w:tc>
          <w:tcPr>
            <w:tcW w:w="11028" w:type="dxa"/>
            <w:gridSpan w:val="11"/>
            <w:shd w:val="clear" w:color="auto" w:fill="C6D9F1"/>
          </w:tcPr>
          <w:p w:rsidR="00E32F46" w:rsidRPr="00AC75D7" w:rsidRDefault="00E32F46" w:rsidP="00AC75D7">
            <w:pPr>
              <w:tabs>
                <w:tab w:val="left" w:pos="426"/>
              </w:tabs>
              <w:spacing w:after="0" w:line="240" w:lineRule="auto"/>
              <w:jc w:val="center"/>
              <w:rPr>
                <w:rFonts w:cs="Calibri"/>
                <w:b/>
                <w:sz w:val="17"/>
                <w:szCs w:val="17"/>
              </w:rPr>
            </w:pPr>
            <w:r w:rsidRPr="00AC75D7">
              <w:rPr>
                <w:rFonts w:cs="Calibri"/>
                <w:b/>
                <w:sz w:val="17"/>
                <w:szCs w:val="17"/>
              </w:rPr>
              <w:t>KEY</w:t>
            </w:r>
          </w:p>
        </w:tc>
      </w:tr>
      <w:tr w:rsidR="00E32F46" w:rsidRPr="00AC75D7" w:rsidTr="00AC75D7">
        <w:trPr>
          <w:trHeight w:val="224"/>
        </w:trPr>
        <w:tc>
          <w:tcPr>
            <w:tcW w:w="11028" w:type="dxa"/>
            <w:gridSpan w:val="11"/>
            <w:shd w:val="pct10" w:color="auto" w:fill="FFFFFF"/>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Teacher’s level of experience:</w:t>
            </w:r>
          </w:p>
        </w:tc>
      </w:tr>
      <w:tr w:rsidR="00E32F46" w:rsidRPr="00AC75D7" w:rsidTr="00AC75D7">
        <w:trPr>
          <w:trHeight w:val="465"/>
        </w:trPr>
        <w:tc>
          <w:tcPr>
            <w:tcW w:w="827"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LE</w:t>
            </w:r>
          </w:p>
        </w:tc>
        <w:tc>
          <w:tcPr>
            <w:tcW w:w="2134" w:type="dxa"/>
          </w:tcPr>
          <w:p w:rsidR="00E32F46" w:rsidRPr="00AC75D7" w:rsidRDefault="00E32F46" w:rsidP="00AC75D7">
            <w:pPr>
              <w:tabs>
                <w:tab w:val="left" w:pos="426"/>
              </w:tabs>
              <w:spacing w:after="0" w:line="240" w:lineRule="auto"/>
              <w:rPr>
                <w:rFonts w:cs="Calibri"/>
                <w:sz w:val="17"/>
                <w:szCs w:val="17"/>
              </w:rPr>
            </w:pPr>
            <w:r w:rsidRPr="00AC75D7">
              <w:rPr>
                <w:sz w:val="17"/>
                <w:szCs w:val="17"/>
              </w:rPr>
              <w:t>Less experienced teachers (up to 3 years’ teaching)</w:t>
            </w:r>
          </w:p>
        </w:tc>
        <w:tc>
          <w:tcPr>
            <w:tcW w:w="1002" w:type="dxa"/>
            <w:gridSpan w:val="2"/>
          </w:tcPr>
          <w:p w:rsidR="00E32F46" w:rsidRPr="00AC75D7" w:rsidRDefault="00E32F46" w:rsidP="00AC75D7">
            <w:pPr>
              <w:tabs>
                <w:tab w:val="left" w:pos="426"/>
              </w:tabs>
              <w:spacing w:after="0" w:line="240" w:lineRule="auto"/>
              <w:rPr>
                <w:rFonts w:cs="Calibri"/>
                <w:b/>
                <w:sz w:val="17"/>
                <w:szCs w:val="17"/>
              </w:rPr>
            </w:pPr>
            <w:r w:rsidRPr="00AC75D7">
              <w:rPr>
                <w:b/>
                <w:sz w:val="17"/>
                <w:szCs w:val="17"/>
              </w:rPr>
              <w:t>ME</w:t>
            </w:r>
          </w:p>
        </w:tc>
        <w:tc>
          <w:tcPr>
            <w:tcW w:w="2558" w:type="dxa"/>
            <w:gridSpan w:val="3"/>
          </w:tcPr>
          <w:p w:rsidR="00E32F46" w:rsidRPr="00AC75D7" w:rsidRDefault="00E32F46" w:rsidP="00AC75D7">
            <w:pPr>
              <w:tabs>
                <w:tab w:val="left" w:pos="426"/>
              </w:tabs>
              <w:spacing w:after="0" w:line="240" w:lineRule="auto"/>
              <w:rPr>
                <w:rFonts w:cs="Calibri"/>
                <w:sz w:val="17"/>
                <w:szCs w:val="17"/>
              </w:rPr>
            </w:pPr>
            <w:r w:rsidRPr="00AC75D7">
              <w:rPr>
                <w:sz w:val="17"/>
                <w:szCs w:val="17"/>
              </w:rPr>
              <w:t xml:space="preserve">More experienced teachers (more than 3 years’ teaching) </w:t>
            </w:r>
          </w:p>
        </w:tc>
        <w:tc>
          <w:tcPr>
            <w:tcW w:w="1143" w:type="dxa"/>
            <w:gridSpan w:val="2"/>
          </w:tcPr>
          <w:p w:rsidR="00E32F46" w:rsidRPr="00AC75D7" w:rsidRDefault="00E32F46" w:rsidP="00AC75D7">
            <w:pPr>
              <w:tabs>
                <w:tab w:val="left" w:pos="426"/>
              </w:tabs>
              <w:spacing w:after="0" w:line="240" w:lineRule="auto"/>
              <w:rPr>
                <w:rFonts w:cs="Calibri"/>
                <w:b/>
                <w:sz w:val="17"/>
                <w:szCs w:val="17"/>
              </w:rPr>
            </w:pPr>
            <w:r w:rsidRPr="00AC75D7">
              <w:rPr>
                <w:b/>
                <w:sz w:val="17"/>
                <w:szCs w:val="17"/>
              </w:rPr>
              <w:t>VE</w:t>
            </w:r>
          </w:p>
        </w:tc>
        <w:tc>
          <w:tcPr>
            <w:tcW w:w="3365" w:type="dxa"/>
          </w:tcPr>
          <w:p w:rsidR="00E32F46" w:rsidRPr="00AC75D7" w:rsidRDefault="00E32F46" w:rsidP="00AC75D7">
            <w:pPr>
              <w:tabs>
                <w:tab w:val="left" w:pos="426"/>
              </w:tabs>
              <w:spacing w:after="0" w:line="240" w:lineRule="auto"/>
              <w:rPr>
                <w:rFonts w:cs="Calibri"/>
                <w:sz w:val="17"/>
                <w:szCs w:val="17"/>
              </w:rPr>
            </w:pPr>
            <w:r w:rsidRPr="00AC75D7">
              <w:rPr>
                <w:sz w:val="17"/>
                <w:szCs w:val="17"/>
              </w:rPr>
              <w:t>Very experienced teachers (more than 10 years’ experience)</w:t>
            </w:r>
          </w:p>
        </w:tc>
      </w:tr>
      <w:tr w:rsidR="00E32F46" w:rsidRPr="00AC75D7" w:rsidTr="00AC75D7">
        <w:trPr>
          <w:trHeight w:val="241"/>
        </w:trPr>
        <w:tc>
          <w:tcPr>
            <w:tcW w:w="827"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AE</w:t>
            </w:r>
          </w:p>
        </w:tc>
        <w:tc>
          <w:tcPr>
            <w:tcW w:w="10202" w:type="dxa"/>
            <w:gridSpan w:val="9"/>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All experience levels</w:t>
            </w:r>
          </w:p>
        </w:tc>
      </w:tr>
      <w:tr w:rsidR="00E32F46" w:rsidRPr="00AC75D7" w:rsidTr="00AC75D7">
        <w:trPr>
          <w:trHeight w:val="224"/>
        </w:trPr>
        <w:tc>
          <w:tcPr>
            <w:tcW w:w="11028" w:type="dxa"/>
            <w:gridSpan w:val="11"/>
            <w:shd w:val="pct10" w:color="auto" w:fill="FFFFFF"/>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The following symbols indicate which age groups the sessions are appropriate for:</w:t>
            </w:r>
          </w:p>
        </w:tc>
      </w:tr>
      <w:tr w:rsidR="00E32F46" w:rsidRPr="00AC75D7" w:rsidTr="00AC75D7">
        <w:trPr>
          <w:trHeight w:val="241"/>
        </w:trPr>
        <w:tc>
          <w:tcPr>
            <w:tcW w:w="827"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EY</w:t>
            </w:r>
          </w:p>
        </w:tc>
        <w:tc>
          <w:tcPr>
            <w:tcW w:w="213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Early Years (2-5 years old)</w:t>
            </w:r>
          </w:p>
        </w:tc>
        <w:tc>
          <w:tcPr>
            <w:tcW w:w="1002"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YL</w:t>
            </w:r>
          </w:p>
        </w:tc>
        <w:tc>
          <w:tcPr>
            <w:tcW w:w="2558" w:type="dxa"/>
            <w:gridSpan w:val="3"/>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Young Learners (6-12 years old)</w:t>
            </w:r>
          </w:p>
        </w:tc>
        <w:tc>
          <w:tcPr>
            <w:tcW w:w="1143"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T</w:t>
            </w:r>
          </w:p>
        </w:tc>
        <w:tc>
          <w:tcPr>
            <w:tcW w:w="3365"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Teens (13-17 years old)</w:t>
            </w:r>
          </w:p>
        </w:tc>
      </w:tr>
      <w:tr w:rsidR="00E32F46" w:rsidRPr="00AC75D7" w:rsidTr="00AC75D7">
        <w:trPr>
          <w:trHeight w:val="224"/>
        </w:trPr>
        <w:tc>
          <w:tcPr>
            <w:tcW w:w="827"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A</w:t>
            </w:r>
          </w:p>
        </w:tc>
        <w:tc>
          <w:tcPr>
            <w:tcW w:w="213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Adults (18 years old +)</w:t>
            </w:r>
          </w:p>
        </w:tc>
        <w:tc>
          <w:tcPr>
            <w:tcW w:w="1002" w:type="dxa"/>
            <w:gridSpan w:val="2"/>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BMC</w:t>
            </w:r>
          </w:p>
        </w:tc>
        <w:tc>
          <w:tcPr>
            <w:tcW w:w="7066" w:type="dxa"/>
            <w:gridSpan w:val="6"/>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Bilingualism, Mainstream, CLIL</w:t>
            </w:r>
          </w:p>
        </w:tc>
      </w:tr>
      <w:tr w:rsidR="00E32F46" w:rsidRPr="00AC75D7" w:rsidTr="00AC75D7">
        <w:trPr>
          <w:trHeight w:val="241"/>
        </w:trPr>
        <w:tc>
          <w:tcPr>
            <w:tcW w:w="11028" w:type="dxa"/>
            <w:gridSpan w:val="11"/>
            <w:shd w:val="pct10" w:color="auto" w:fill="FFFFFF"/>
          </w:tcPr>
          <w:p w:rsidR="00E32F46" w:rsidRPr="00AC75D7" w:rsidRDefault="00E32F46" w:rsidP="00AC75D7">
            <w:pPr>
              <w:tabs>
                <w:tab w:val="left" w:pos="426"/>
              </w:tabs>
              <w:spacing w:after="0" w:line="240" w:lineRule="auto"/>
              <w:rPr>
                <w:rFonts w:cs="Calibri"/>
                <w:b/>
                <w:sz w:val="17"/>
                <w:szCs w:val="17"/>
              </w:rPr>
            </w:pPr>
            <w:r w:rsidRPr="00AC75D7">
              <w:rPr>
                <w:rFonts w:cs="Calibri"/>
                <w:b/>
                <w:sz w:val="17"/>
                <w:szCs w:val="17"/>
              </w:rPr>
              <w:t>Teaching for Success professional practices:</w:t>
            </w:r>
          </w:p>
        </w:tc>
      </w:tr>
      <w:tr w:rsidR="00E32F46" w:rsidRPr="00AC75D7" w:rsidTr="00AC75D7">
        <w:trPr>
          <w:trHeight w:val="224"/>
        </w:trPr>
        <w:tc>
          <w:tcPr>
            <w:tcW w:w="685" w:type="dxa"/>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Und L</w:t>
            </w:r>
          </w:p>
        </w:tc>
        <w:tc>
          <w:tcPr>
            <w:tcW w:w="2562" w:type="dxa"/>
            <w:gridSpan w:val="3"/>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Understanding learners</w:t>
            </w:r>
          </w:p>
        </w:tc>
        <w:tc>
          <w:tcPr>
            <w:tcW w:w="856"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Plan L&amp;C</w:t>
            </w:r>
          </w:p>
        </w:tc>
        <w:tc>
          <w:tcPr>
            <w:tcW w:w="227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Planning lessons and courses</w:t>
            </w:r>
          </w:p>
        </w:tc>
        <w:tc>
          <w:tcPr>
            <w:tcW w:w="720"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Man L</w:t>
            </w:r>
          </w:p>
        </w:tc>
        <w:tc>
          <w:tcPr>
            <w:tcW w:w="3931" w:type="dxa"/>
            <w:gridSpan w:val="2"/>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Managing the lesson</w:t>
            </w:r>
          </w:p>
        </w:tc>
      </w:tr>
      <w:tr w:rsidR="00E32F46" w:rsidRPr="00AC75D7" w:rsidTr="00AC75D7">
        <w:trPr>
          <w:trHeight w:val="241"/>
        </w:trPr>
        <w:tc>
          <w:tcPr>
            <w:tcW w:w="685" w:type="dxa"/>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Sub</w:t>
            </w:r>
          </w:p>
        </w:tc>
        <w:tc>
          <w:tcPr>
            <w:tcW w:w="2562" w:type="dxa"/>
            <w:gridSpan w:val="3"/>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Knowing the subject</w:t>
            </w:r>
          </w:p>
        </w:tc>
        <w:tc>
          <w:tcPr>
            <w:tcW w:w="856"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Man R</w:t>
            </w:r>
          </w:p>
        </w:tc>
        <w:tc>
          <w:tcPr>
            <w:tcW w:w="227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Managing resources</w:t>
            </w:r>
          </w:p>
        </w:tc>
        <w:tc>
          <w:tcPr>
            <w:tcW w:w="720"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PD</w:t>
            </w:r>
          </w:p>
        </w:tc>
        <w:tc>
          <w:tcPr>
            <w:tcW w:w="3931" w:type="dxa"/>
            <w:gridSpan w:val="2"/>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Taking responsibility for professional development</w:t>
            </w:r>
          </w:p>
        </w:tc>
      </w:tr>
      <w:tr w:rsidR="00E32F46" w:rsidRPr="00AC75D7" w:rsidTr="00AC75D7">
        <w:trPr>
          <w:trHeight w:val="224"/>
        </w:trPr>
        <w:tc>
          <w:tcPr>
            <w:tcW w:w="685" w:type="dxa"/>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Ass L</w:t>
            </w:r>
          </w:p>
        </w:tc>
        <w:tc>
          <w:tcPr>
            <w:tcW w:w="2562" w:type="dxa"/>
            <w:gridSpan w:val="3"/>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Assessing learning</w:t>
            </w:r>
          </w:p>
        </w:tc>
        <w:tc>
          <w:tcPr>
            <w:tcW w:w="856"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Incl P</w:t>
            </w:r>
          </w:p>
        </w:tc>
        <w:tc>
          <w:tcPr>
            <w:tcW w:w="227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Using inclusive practices</w:t>
            </w:r>
          </w:p>
        </w:tc>
        <w:tc>
          <w:tcPr>
            <w:tcW w:w="720"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ICT</w:t>
            </w:r>
          </w:p>
        </w:tc>
        <w:tc>
          <w:tcPr>
            <w:tcW w:w="3931" w:type="dxa"/>
            <w:gridSpan w:val="2"/>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Integrating ICT</w:t>
            </w:r>
          </w:p>
        </w:tc>
      </w:tr>
      <w:tr w:rsidR="00E32F46" w:rsidRPr="00AC75D7" w:rsidTr="00AC75D7">
        <w:trPr>
          <w:trHeight w:val="258"/>
        </w:trPr>
        <w:tc>
          <w:tcPr>
            <w:tcW w:w="685" w:type="dxa"/>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MultL</w:t>
            </w:r>
          </w:p>
        </w:tc>
        <w:tc>
          <w:tcPr>
            <w:tcW w:w="2562" w:type="dxa"/>
            <w:gridSpan w:val="3"/>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Using multilingual approaches</w:t>
            </w:r>
          </w:p>
        </w:tc>
        <w:tc>
          <w:tcPr>
            <w:tcW w:w="856"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21C</w:t>
            </w:r>
          </w:p>
        </w:tc>
        <w:tc>
          <w:tcPr>
            <w:tcW w:w="2274" w:type="dxa"/>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21</w:t>
            </w:r>
            <w:r w:rsidRPr="00AC75D7">
              <w:rPr>
                <w:rFonts w:cs="Calibri"/>
                <w:sz w:val="17"/>
                <w:szCs w:val="17"/>
                <w:vertAlign w:val="superscript"/>
              </w:rPr>
              <w:t>st</w:t>
            </w:r>
            <w:r w:rsidRPr="00AC75D7">
              <w:rPr>
                <w:rFonts w:cs="Calibri"/>
                <w:sz w:val="17"/>
                <w:szCs w:val="17"/>
              </w:rPr>
              <w:t xml:space="preserve"> century skills</w:t>
            </w:r>
          </w:p>
        </w:tc>
        <w:tc>
          <w:tcPr>
            <w:tcW w:w="720" w:type="dxa"/>
            <w:gridSpan w:val="2"/>
            <w:shd w:val="clear" w:color="auto" w:fill="FFFF00"/>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PolPro</w:t>
            </w:r>
          </w:p>
        </w:tc>
        <w:tc>
          <w:tcPr>
            <w:tcW w:w="3931" w:type="dxa"/>
            <w:gridSpan w:val="2"/>
          </w:tcPr>
          <w:p w:rsidR="00E32F46" w:rsidRPr="00AC75D7" w:rsidRDefault="00E32F46" w:rsidP="00AC75D7">
            <w:pPr>
              <w:tabs>
                <w:tab w:val="left" w:pos="426"/>
              </w:tabs>
              <w:spacing w:after="0" w:line="240" w:lineRule="auto"/>
              <w:rPr>
                <w:rFonts w:cs="Calibri"/>
                <w:sz w:val="17"/>
                <w:szCs w:val="17"/>
              </w:rPr>
            </w:pPr>
            <w:r w:rsidRPr="00AC75D7">
              <w:rPr>
                <w:rFonts w:cs="Calibri"/>
                <w:sz w:val="17"/>
                <w:szCs w:val="17"/>
              </w:rPr>
              <w:t>Understanding educational policies and practices</w:t>
            </w:r>
          </w:p>
        </w:tc>
      </w:tr>
    </w:tbl>
    <w:p w:rsidR="00E32F46" w:rsidRPr="000B3892" w:rsidRDefault="00E32F46" w:rsidP="000B3892">
      <w:pPr>
        <w:tabs>
          <w:tab w:val="left" w:pos="426"/>
        </w:tabs>
        <w:rPr>
          <w:rFonts w:ascii="Arial" w:hAnsi="Arial" w:cs="Arial"/>
          <w:noProof/>
          <w:sz w:val="16"/>
          <w:szCs w:val="17"/>
          <w:u w:val="single"/>
          <w:lang w:eastAsia="en-GB"/>
        </w:rPr>
      </w:pPr>
    </w:p>
    <w:tbl>
      <w:tblP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1795"/>
        <w:gridCol w:w="1933"/>
        <w:gridCol w:w="1841"/>
        <w:gridCol w:w="1842"/>
        <w:gridCol w:w="1807"/>
      </w:tblGrid>
      <w:tr w:rsidR="00E32F46" w:rsidRPr="00AC75D7" w:rsidTr="00AC75D7">
        <w:trPr>
          <w:trHeight w:val="196"/>
        </w:trPr>
        <w:tc>
          <w:tcPr>
            <w:tcW w:w="11013" w:type="dxa"/>
            <w:gridSpan w:val="6"/>
            <w:shd w:val="clear" w:color="auto" w:fill="C6D9F1"/>
          </w:tcPr>
          <w:p w:rsidR="00E32F46" w:rsidRPr="00AC75D7" w:rsidRDefault="00E32F46" w:rsidP="00AC75D7">
            <w:pPr>
              <w:spacing w:after="0" w:line="240" w:lineRule="auto"/>
              <w:jc w:val="center"/>
              <w:rPr>
                <w:rFonts w:cs="Calibri"/>
                <w:b/>
                <w:sz w:val="17"/>
                <w:szCs w:val="17"/>
              </w:rPr>
            </w:pPr>
            <w:r w:rsidRPr="00AC75D7">
              <w:rPr>
                <w:rFonts w:cs="Calibri"/>
                <w:b/>
                <w:sz w:val="17"/>
                <w:szCs w:val="17"/>
              </w:rPr>
              <w:t>COFFEE BREAK AND PUBLISHERS’ EXHIBITION 12.00-12.40.</w:t>
            </w:r>
          </w:p>
          <w:p w:rsidR="00E32F46" w:rsidRPr="00AC75D7" w:rsidRDefault="00E32F46" w:rsidP="00AC75D7">
            <w:pPr>
              <w:spacing w:after="0" w:line="240" w:lineRule="auto"/>
              <w:jc w:val="center"/>
              <w:rPr>
                <w:rFonts w:cs="Calibri"/>
                <w:b/>
                <w:sz w:val="17"/>
                <w:szCs w:val="17"/>
              </w:rPr>
            </w:pPr>
            <w:r w:rsidRPr="00AC75D7">
              <w:rPr>
                <w:rFonts w:cs="Calibri"/>
                <w:b/>
                <w:sz w:val="17"/>
                <w:szCs w:val="17"/>
              </w:rPr>
              <w:t>The following sessions will run from 12.40-13.30:</w:t>
            </w:r>
          </w:p>
        </w:tc>
      </w:tr>
      <w:tr w:rsidR="00E32F46" w:rsidRPr="00AC75D7" w:rsidTr="00AC75D7">
        <w:trPr>
          <w:trHeight w:val="196"/>
        </w:trPr>
        <w:tc>
          <w:tcPr>
            <w:tcW w:w="1795"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lang w:val="en-US"/>
              </w:rPr>
              <w:t>Teatro del Británico</w:t>
            </w:r>
          </w:p>
        </w:tc>
        <w:tc>
          <w:tcPr>
            <w:tcW w:w="1795"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933"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842"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07"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24 - CONF</w:t>
            </w:r>
          </w:p>
        </w:tc>
      </w:tr>
      <w:tr w:rsidR="00E32F46" w:rsidRPr="00AC75D7" w:rsidTr="00AC75D7">
        <w:trPr>
          <w:trHeight w:val="1419"/>
        </w:trPr>
        <w:tc>
          <w:tcPr>
            <w:tcW w:w="1795"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Putting teachers at the centre of the learning process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Paul Braddock</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Barcelona</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AE; All Areas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highlight w:val="yellow"/>
                <w:lang w:val="en-US"/>
              </w:rPr>
              <w:t>All Practices</w:t>
            </w:r>
          </w:p>
        </w:tc>
        <w:tc>
          <w:tcPr>
            <w:tcW w:w="1795"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From the classroom to the wider world</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Michael Brand</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Pearson</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AE;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21C</w:t>
            </w:r>
          </w:p>
        </w:tc>
        <w:tc>
          <w:tcPr>
            <w:tcW w:w="1933" w:type="dxa"/>
          </w:tcPr>
          <w:p w:rsidR="00E32F46" w:rsidRPr="00AC75D7" w:rsidRDefault="00E32F46" w:rsidP="00AC75D7">
            <w:pPr>
              <w:spacing w:after="0" w:line="240" w:lineRule="auto"/>
              <w:jc w:val="center"/>
              <w:rPr>
                <w:rFonts w:cs="Calibri"/>
                <w:sz w:val="17"/>
                <w:szCs w:val="17"/>
              </w:rPr>
            </w:pPr>
            <w:r w:rsidRPr="00AC75D7">
              <w:rPr>
                <w:rFonts w:cs="Calibri"/>
                <w:b/>
                <w:color w:val="3366FF"/>
                <w:sz w:val="17"/>
                <w:szCs w:val="17"/>
                <w:lang w:val="en-US"/>
              </w:rPr>
              <w:t>Storytime for Early Years. The benefits, the stories and activities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Ross Smith</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rPr>
              <w:t>LE + ME</w:t>
            </w:r>
            <w:r w:rsidRPr="00AC75D7">
              <w:rPr>
                <w:rFonts w:cs="Calibri"/>
                <w:sz w:val="17"/>
                <w:szCs w:val="17"/>
                <w:lang w:val="en-US"/>
              </w:rPr>
              <w:t>; EY</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 xml:space="preserve">Und L / </w:t>
            </w:r>
            <w:r w:rsidRPr="00AC75D7">
              <w:rPr>
                <w:rFonts w:cs="Calibri"/>
                <w:sz w:val="17"/>
                <w:szCs w:val="17"/>
                <w:highlight w:val="yellow"/>
              </w:rPr>
              <w:t>Plan L&amp;C</w:t>
            </w:r>
          </w:p>
        </w:tc>
        <w:tc>
          <w:tcPr>
            <w:tcW w:w="1841" w:type="dxa"/>
          </w:tcPr>
          <w:p w:rsidR="00E32F46" w:rsidRPr="00AC75D7" w:rsidRDefault="00E32F46" w:rsidP="00AC75D7">
            <w:pPr>
              <w:spacing w:after="0" w:line="240" w:lineRule="auto"/>
              <w:jc w:val="center"/>
              <w:rPr>
                <w:rFonts w:cs="Calibri"/>
                <w:sz w:val="17"/>
                <w:szCs w:val="17"/>
              </w:rPr>
            </w:pPr>
            <w:r w:rsidRPr="00AC75D7">
              <w:rPr>
                <w:rFonts w:cs="Calibri"/>
                <w:b/>
                <w:color w:val="3366FF"/>
                <w:sz w:val="17"/>
                <w:szCs w:val="17"/>
                <w:lang w:val="en-US"/>
              </w:rPr>
              <w:t>The developing teacher</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Anne de Leon</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lang w:val="en-US"/>
              </w:rPr>
              <w:t>British Council Alcobendas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AE; RELEVANT TO ALL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PD</w:t>
            </w:r>
          </w:p>
        </w:tc>
        <w:tc>
          <w:tcPr>
            <w:tcW w:w="1842"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Promoting positive behavior in the primary classroom</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Samantha Lewis</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lang w:val="en-US"/>
              </w:rPr>
              <w:t>British Council Somosaguas</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YL + BMC</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Und L / Man L / Incl P</w:t>
            </w:r>
          </w:p>
        </w:tc>
        <w:tc>
          <w:tcPr>
            <w:tcW w:w="1807"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Classroom management in the CLIL classroom</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Tracey Chapelton</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Villaviciosa de Odón</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LE + ME; BMC</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Man L</w:t>
            </w:r>
          </w:p>
        </w:tc>
      </w:tr>
      <w:tr w:rsidR="00E32F46" w:rsidRPr="00AC75D7" w:rsidTr="00AC75D7">
        <w:trPr>
          <w:trHeight w:val="196"/>
        </w:trPr>
        <w:tc>
          <w:tcPr>
            <w:tcW w:w="1795"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795"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933"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2"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07"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343"/>
        </w:trPr>
        <w:tc>
          <w:tcPr>
            <w:tcW w:w="1795"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Building routines to boost learner success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Suzanne Anderson and Hayley Burton</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 xml:space="preserve">Somosaguas </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LE + ME; EY</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s-ES"/>
              </w:rPr>
              <w:t>Plan L&amp;C / Man L</w:t>
            </w:r>
          </w:p>
        </w:tc>
        <w:tc>
          <w:tcPr>
            <w:tcW w:w="1795"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REALLY teaching spoken English</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Catherine Morley</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British Council Las Rozas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LE + ME; T + A</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Plan L&amp;C</w:t>
            </w:r>
          </w:p>
        </w:tc>
        <w:tc>
          <w:tcPr>
            <w:tcW w:w="1933"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Shakespeare in posters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Robert Hill</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lang w:val="en-US"/>
              </w:rPr>
              <w:t>Freelance, Verona, Italy</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LE + ME; T + A</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s-ES"/>
              </w:rPr>
              <w:t>Plan L&amp;C / 21 C</w:t>
            </w:r>
          </w:p>
        </w:tc>
        <w:tc>
          <w:tcPr>
            <w:tcW w:w="1841"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Promoting learner autonomy when recycling vocabulary</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Hazel Watling</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rPr>
              <w:t xml:space="preserve"> Las Rozas</w:t>
            </w:r>
          </w:p>
          <w:p w:rsidR="00E32F46" w:rsidRPr="00AC75D7" w:rsidRDefault="00E32F46" w:rsidP="00AC75D7">
            <w:pPr>
              <w:tabs>
                <w:tab w:val="left" w:pos="426"/>
              </w:tabs>
              <w:spacing w:after="0" w:line="240" w:lineRule="auto"/>
              <w:jc w:val="center"/>
              <w:rPr>
                <w:rFonts w:cs="Calibri"/>
                <w:sz w:val="17"/>
                <w:szCs w:val="17"/>
                <w:lang w:val="es-ES"/>
              </w:rPr>
            </w:pPr>
            <w:r w:rsidRPr="00AC75D7">
              <w:rPr>
                <w:rFonts w:cs="Calibri"/>
                <w:sz w:val="17"/>
                <w:szCs w:val="17"/>
                <w:lang w:val="es-ES"/>
              </w:rPr>
              <w:t>LE + ME; T + A</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s-ES"/>
              </w:rPr>
              <w:t>Plan L&amp;C</w:t>
            </w:r>
          </w:p>
        </w:tc>
        <w:tc>
          <w:tcPr>
            <w:tcW w:w="1842"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SEN Ideas and classroom strategies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Alix Tregenza</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lang w:val="en-US"/>
              </w:rPr>
              <w:t>British Council Bilbao</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YL + T</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n-US"/>
              </w:rPr>
              <w:t>Und L</w:t>
            </w:r>
          </w:p>
        </w:tc>
        <w:tc>
          <w:tcPr>
            <w:tcW w:w="1807"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How to make classes learner centred – negotiating the syllabus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Ben Nazer</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spacing w:after="0" w:line="240" w:lineRule="auto"/>
              <w:jc w:val="center"/>
              <w:rPr>
                <w:rFonts w:cs="Calibri"/>
                <w:sz w:val="17"/>
                <w:szCs w:val="17"/>
              </w:rPr>
            </w:pPr>
            <w:r w:rsidRPr="00AC75D7">
              <w:rPr>
                <w:rFonts w:cs="Calibri"/>
                <w:sz w:val="17"/>
                <w:szCs w:val="17"/>
              </w:rPr>
              <w:t>ME + VE; T + BMC</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 xml:space="preserve">Und L / </w:t>
            </w:r>
            <w:r w:rsidRPr="00AC75D7">
              <w:rPr>
                <w:rFonts w:cs="Calibri"/>
                <w:sz w:val="17"/>
                <w:szCs w:val="17"/>
                <w:highlight w:val="yellow"/>
              </w:rPr>
              <w:t>Plan L&amp;C</w:t>
            </w:r>
          </w:p>
        </w:tc>
      </w:tr>
      <w:tr w:rsidR="00E32F46" w:rsidRPr="00AC75D7" w:rsidTr="00AC75D7">
        <w:trPr>
          <w:trHeight w:val="196"/>
        </w:trPr>
        <w:tc>
          <w:tcPr>
            <w:tcW w:w="1795"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795"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933"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2"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–NO CONF</w:t>
            </w:r>
          </w:p>
        </w:tc>
        <w:tc>
          <w:tcPr>
            <w:tcW w:w="1807"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462"/>
        </w:trPr>
        <w:tc>
          <w:tcPr>
            <w:tcW w:w="1795"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Fun and games in the pre-primary classroom</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Joanna Marriott</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lang w:val="en-US"/>
              </w:rPr>
              <w:t>British Council Somosaguas</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EY</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 xml:space="preserve">Und L / </w:t>
            </w:r>
            <w:r w:rsidRPr="00AC75D7">
              <w:rPr>
                <w:rFonts w:cs="Calibri"/>
                <w:sz w:val="17"/>
                <w:szCs w:val="17"/>
                <w:highlight w:val="yellow"/>
              </w:rPr>
              <w:t>Plan L&amp;C/ PolPro</w:t>
            </w:r>
          </w:p>
        </w:tc>
        <w:tc>
          <w:tcPr>
            <w:tcW w:w="1795"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English language exams: Good, bad or just inevitable?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Bernadette Maguire</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rPr>
              <w:t>Exams Spain</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ME; T + A</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Ass L</w:t>
            </w:r>
          </w:p>
        </w:tc>
        <w:tc>
          <w:tcPr>
            <w:tcW w:w="1933"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Force of habit: Encouraging learners to integrate English into their daily routine</w:t>
            </w:r>
          </w:p>
          <w:p w:rsidR="00E32F46" w:rsidRPr="00AC75D7" w:rsidRDefault="00E32F46" w:rsidP="00AC75D7">
            <w:pPr>
              <w:tabs>
                <w:tab w:val="left" w:pos="426"/>
              </w:tabs>
              <w:spacing w:after="0" w:line="240" w:lineRule="auto"/>
              <w:jc w:val="center"/>
              <w:rPr>
                <w:rFonts w:cs="Calibri"/>
                <w:sz w:val="17"/>
                <w:szCs w:val="17"/>
                <w:lang w:val="en-US"/>
              </w:rPr>
            </w:pPr>
            <w:r w:rsidRPr="00AC75D7">
              <w:rPr>
                <w:rFonts w:cs="Calibri"/>
                <w:sz w:val="17"/>
                <w:szCs w:val="17"/>
                <w:lang w:val="en-US"/>
              </w:rPr>
              <w:t>Alastair Roy</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 xml:space="preserve">British Council </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rPr>
              <w:t>Somosaguas</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AE; T + A</w:t>
            </w:r>
          </w:p>
          <w:p w:rsidR="00E32F46" w:rsidRPr="00AC75D7" w:rsidRDefault="00E32F46" w:rsidP="00AC75D7">
            <w:pPr>
              <w:spacing w:after="0" w:line="240" w:lineRule="auto"/>
              <w:jc w:val="center"/>
              <w:rPr>
                <w:rFonts w:cs="Calibri"/>
                <w:color w:val="3366FF"/>
                <w:sz w:val="17"/>
                <w:szCs w:val="17"/>
              </w:rPr>
            </w:pPr>
            <w:r w:rsidRPr="00AC75D7">
              <w:rPr>
                <w:rFonts w:cs="Calibri"/>
                <w:sz w:val="17"/>
                <w:szCs w:val="17"/>
                <w:highlight w:val="yellow"/>
                <w:lang w:val="en-US"/>
              </w:rPr>
              <w:t>Und L / Ass L</w:t>
            </w:r>
          </w:p>
        </w:tc>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It can happen here. Stop it!</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Sonja Uhlmann and María Vergez</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rPr>
            </w:pPr>
            <w:r w:rsidRPr="00AC75D7">
              <w:rPr>
                <w:rFonts w:cs="Calibri"/>
                <w:color w:val="3366FF"/>
                <w:sz w:val="17"/>
                <w:szCs w:val="17"/>
                <w:lang w:val="en-US"/>
              </w:rPr>
              <w:t>Child Protection</w:t>
            </w:r>
          </w:p>
          <w:p w:rsidR="00E32F46" w:rsidRPr="00AC75D7" w:rsidRDefault="00E32F46" w:rsidP="00AC75D7">
            <w:pPr>
              <w:spacing w:after="0" w:line="240" w:lineRule="auto"/>
              <w:jc w:val="center"/>
              <w:rPr>
                <w:rFonts w:cs="Calibri"/>
                <w:sz w:val="17"/>
                <w:szCs w:val="17"/>
              </w:rPr>
            </w:pPr>
            <w:r w:rsidRPr="00AC75D7">
              <w:rPr>
                <w:rFonts w:cs="Calibri"/>
                <w:sz w:val="17"/>
                <w:szCs w:val="17"/>
              </w:rPr>
              <w:t>AE; EY +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 xml:space="preserve">Und L / </w:t>
            </w:r>
            <w:r w:rsidRPr="00AC75D7">
              <w:rPr>
                <w:rFonts w:cs="Calibri"/>
                <w:sz w:val="17"/>
                <w:szCs w:val="17"/>
                <w:highlight w:val="yellow"/>
                <w:lang w:val="en-US"/>
              </w:rPr>
              <w:t>PD</w:t>
            </w:r>
          </w:p>
          <w:p w:rsidR="00E32F46" w:rsidRPr="00AC75D7" w:rsidRDefault="00E32F46" w:rsidP="00AC75D7">
            <w:pPr>
              <w:spacing w:after="0" w:line="240" w:lineRule="auto"/>
              <w:jc w:val="center"/>
              <w:rPr>
                <w:rFonts w:cs="Calibri"/>
                <w:sz w:val="17"/>
                <w:szCs w:val="17"/>
              </w:rPr>
            </w:pPr>
          </w:p>
        </w:tc>
        <w:tc>
          <w:tcPr>
            <w:tcW w:w="1842"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Do I really sound like that? Making your class audiovisually accessible</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Tomás Costal</w:t>
            </w:r>
          </w:p>
          <w:p w:rsidR="00E32F46" w:rsidRPr="00AC75D7" w:rsidRDefault="00E32F46" w:rsidP="00AC75D7">
            <w:pPr>
              <w:spacing w:after="0" w:line="240" w:lineRule="auto"/>
              <w:jc w:val="center"/>
              <w:rPr>
                <w:rFonts w:cs="Calibri"/>
                <w:sz w:val="17"/>
                <w:szCs w:val="17"/>
              </w:rPr>
            </w:pPr>
            <w:r w:rsidRPr="00AC75D7">
              <w:rPr>
                <w:rFonts w:cs="Calibri"/>
                <w:color w:val="3366FF"/>
                <w:sz w:val="17"/>
                <w:szCs w:val="17"/>
                <w:lang w:val="en-US"/>
              </w:rPr>
              <w:t>UNED</w:t>
            </w:r>
          </w:p>
          <w:p w:rsidR="00E32F46" w:rsidRPr="00AC75D7" w:rsidRDefault="00E32F46" w:rsidP="00AC75D7">
            <w:pPr>
              <w:spacing w:after="0" w:line="240" w:lineRule="auto"/>
              <w:jc w:val="center"/>
              <w:rPr>
                <w:rFonts w:cs="Calibri"/>
                <w:sz w:val="17"/>
                <w:szCs w:val="17"/>
              </w:rPr>
            </w:pPr>
            <w:r w:rsidRPr="00AC75D7">
              <w:rPr>
                <w:rFonts w:cs="Calibri"/>
                <w:sz w:val="17"/>
                <w:szCs w:val="17"/>
              </w:rPr>
              <w:t>AE; T</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Sub</w:t>
            </w:r>
          </w:p>
        </w:tc>
        <w:tc>
          <w:tcPr>
            <w:tcW w:w="1807"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Using puppets for building contexts and language work</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Lesley Keast</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color w:val="3366FF"/>
                <w:sz w:val="17"/>
                <w:szCs w:val="17"/>
                <w:lang w:val="en-US"/>
              </w:rPr>
            </w:pPr>
            <w:r w:rsidRPr="00AC75D7">
              <w:rPr>
                <w:rFonts w:cs="Calibri"/>
                <w:color w:val="3366FF"/>
                <w:sz w:val="17"/>
                <w:szCs w:val="17"/>
                <w:lang w:val="en-US"/>
              </w:rPr>
              <w:t>Madrid Teaching Centre</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Und L / Man R / Incl P</w:t>
            </w:r>
          </w:p>
        </w:tc>
      </w:tr>
    </w:tbl>
    <w:tbl>
      <w:tblPr>
        <w:tblpPr w:leftFromText="180" w:rightFromText="180" w:vertAnchor="text" w:tblpY="397"/>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1"/>
        <w:gridCol w:w="1841"/>
        <w:gridCol w:w="1841"/>
        <w:gridCol w:w="1841"/>
        <w:gridCol w:w="1842"/>
        <w:gridCol w:w="1807"/>
      </w:tblGrid>
      <w:tr w:rsidR="00E32F46" w:rsidRPr="00AC75D7" w:rsidTr="00AC75D7">
        <w:trPr>
          <w:trHeight w:val="425"/>
        </w:trPr>
        <w:tc>
          <w:tcPr>
            <w:tcW w:w="11013" w:type="dxa"/>
            <w:gridSpan w:val="6"/>
            <w:shd w:val="clear" w:color="auto" w:fill="C6D9F1"/>
          </w:tcPr>
          <w:p w:rsidR="00E32F46" w:rsidRPr="00AC75D7" w:rsidRDefault="00E32F46" w:rsidP="00AC75D7">
            <w:pPr>
              <w:spacing w:after="0" w:line="240" w:lineRule="auto"/>
              <w:jc w:val="center"/>
              <w:rPr>
                <w:rFonts w:cs="Calibri"/>
                <w:b/>
                <w:sz w:val="17"/>
                <w:szCs w:val="17"/>
              </w:rPr>
            </w:pPr>
            <w:r w:rsidRPr="00AC75D7">
              <w:rPr>
                <w:rFonts w:cs="Calibri"/>
                <w:b/>
                <w:sz w:val="17"/>
                <w:szCs w:val="17"/>
              </w:rPr>
              <w:t>There will be a break 13.30-13.40.</w:t>
            </w:r>
          </w:p>
          <w:p w:rsidR="00E32F46" w:rsidRPr="00AC75D7" w:rsidRDefault="00E32F46" w:rsidP="00AC75D7">
            <w:pPr>
              <w:spacing w:after="0" w:line="240" w:lineRule="auto"/>
              <w:jc w:val="center"/>
              <w:rPr>
                <w:rFonts w:cs="Calibri"/>
                <w:b/>
                <w:sz w:val="17"/>
                <w:szCs w:val="17"/>
              </w:rPr>
            </w:pPr>
            <w:r w:rsidRPr="00AC75D7">
              <w:rPr>
                <w:rFonts w:cs="Calibri"/>
                <w:b/>
                <w:sz w:val="17"/>
                <w:szCs w:val="17"/>
              </w:rPr>
              <w:t>The following sessions will run from 13.40-14.30:</w:t>
            </w:r>
          </w:p>
        </w:tc>
      </w:tr>
      <w:tr w:rsidR="00E32F46" w:rsidRPr="00AC75D7" w:rsidTr="00AC75D7">
        <w:trPr>
          <w:trHeight w:val="192"/>
        </w:trPr>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lang w:val="en-US"/>
              </w:rPr>
              <w:t>Teatro del Británico</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842"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07"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438"/>
        </w:trPr>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Getting to grips with corpora</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Mark Mason</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British Council Villaviciosa</w:t>
            </w:r>
          </w:p>
          <w:p w:rsidR="00E32F46" w:rsidRPr="00AC75D7" w:rsidRDefault="00E32F46" w:rsidP="00AC75D7">
            <w:pPr>
              <w:spacing w:after="0" w:line="240" w:lineRule="auto"/>
              <w:jc w:val="center"/>
              <w:rPr>
                <w:rFonts w:cs="Calibri"/>
                <w:sz w:val="17"/>
                <w:szCs w:val="17"/>
              </w:rPr>
            </w:pPr>
            <w:r w:rsidRPr="00AC75D7">
              <w:rPr>
                <w:rFonts w:cs="Calibri"/>
                <w:sz w:val="17"/>
                <w:szCs w:val="17"/>
              </w:rPr>
              <w:t>AE; T + A</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Int ICT</w:t>
            </w:r>
          </w:p>
        </w:tc>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Exploiting video to the max</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Michael Brand</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Pearson</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AE; T + A</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ICT / 21C</w:t>
            </w:r>
          </w:p>
        </w:tc>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Rhythm and rhyme – Pronunciation for YLs (and their teachers)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Rebecca Place</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British Council Bilbao</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LE + ME; EY +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 xml:space="preserve">Und L/ </w:t>
            </w:r>
            <w:r w:rsidRPr="00AC75D7">
              <w:rPr>
                <w:rFonts w:cs="Calibri"/>
                <w:sz w:val="17"/>
                <w:szCs w:val="17"/>
                <w:highlight w:val="yellow"/>
                <w:lang w:val="en-US"/>
              </w:rPr>
              <w:t>Man L</w:t>
            </w:r>
          </w:p>
        </w:tc>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Critical thinking and problem solving in a bilingual primary context</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Harjinder Singh</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CEIP – Catalina de Aragon</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YL</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n-US"/>
              </w:rPr>
              <w:t>21C</w:t>
            </w:r>
          </w:p>
        </w:tc>
        <w:tc>
          <w:tcPr>
            <w:tcW w:w="1842"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Train your brain to achieve language skills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Christopher Foreman</w:t>
            </w:r>
          </w:p>
          <w:p w:rsidR="00E32F46" w:rsidRPr="00AC75D7" w:rsidRDefault="00E32F46" w:rsidP="00AC75D7">
            <w:pPr>
              <w:spacing w:after="0" w:line="240" w:lineRule="auto"/>
              <w:jc w:val="center"/>
              <w:rPr>
                <w:rFonts w:cs="Calibri"/>
                <w:color w:val="3366FF"/>
                <w:sz w:val="17"/>
                <w:szCs w:val="17"/>
                <w:lang w:val="en-US"/>
              </w:rPr>
            </w:pPr>
            <w:r w:rsidRPr="00AC75D7">
              <w:rPr>
                <w:rFonts w:cs="Calibri"/>
                <w:color w:val="3366FF"/>
                <w:sz w:val="17"/>
                <w:szCs w:val="17"/>
                <w:lang w:val="en-US"/>
              </w:rPr>
              <w:t>Edebé – Express Publishing</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EY +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s-ES"/>
              </w:rPr>
              <w:t>Und L</w:t>
            </w:r>
          </w:p>
        </w:tc>
        <w:tc>
          <w:tcPr>
            <w:tcW w:w="1807"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Teaching British culture through the British curriculum</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Sara Montero Sanchez</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CEIP Colegio Carmen Hernández Guarch</w:t>
            </w:r>
          </w:p>
          <w:p w:rsidR="00E32F46" w:rsidRPr="00AC75D7" w:rsidRDefault="00E32F46" w:rsidP="00AC75D7">
            <w:pPr>
              <w:spacing w:after="0" w:line="240" w:lineRule="auto"/>
              <w:jc w:val="center"/>
              <w:rPr>
                <w:rFonts w:cs="Calibri"/>
                <w:sz w:val="17"/>
                <w:szCs w:val="17"/>
              </w:rPr>
            </w:pPr>
            <w:r w:rsidRPr="00AC75D7">
              <w:rPr>
                <w:rFonts w:cs="Calibri"/>
                <w:sz w:val="17"/>
                <w:szCs w:val="17"/>
              </w:rPr>
              <w:t>LE; BLC</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Incl P</w:t>
            </w:r>
          </w:p>
        </w:tc>
      </w:tr>
      <w:tr w:rsidR="00E32F46" w:rsidRPr="00AC75D7" w:rsidTr="00AC75D7">
        <w:trPr>
          <w:trHeight w:val="174"/>
        </w:trPr>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42" w:type="dxa"/>
            <w:shd w:val="pct10" w:color="auto" w:fill="auto"/>
          </w:tcPr>
          <w:p w:rsidR="00E32F46" w:rsidRPr="00AC75D7" w:rsidRDefault="00E32F46" w:rsidP="00AC75D7">
            <w:pPr>
              <w:tabs>
                <w:tab w:val="left" w:pos="1320"/>
              </w:tabs>
              <w:spacing w:after="0" w:line="240" w:lineRule="auto"/>
              <w:jc w:val="center"/>
              <w:rPr>
                <w:rFonts w:cs="Calibri"/>
                <w:b/>
                <w:sz w:val="17"/>
                <w:szCs w:val="17"/>
              </w:rPr>
            </w:pPr>
            <w:r w:rsidRPr="00AC75D7">
              <w:rPr>
                <w:rFonts w:cs="Calibri"/>
                <w:b/>
                <w:sz w:val="17"/>
                <w:szCs w:val="17"/>
              </w:rPr>
              <w:t>40 - CONF</w:t>
            </w:r>
          </w:p>
        </w:tc>
        <w:tc>
          <w:tcPr>
            <w:tcW w:w="1807"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 CONF</w:t>
            </w:r>
          </w:p>
        </w:tc>
      </w:tr>
      <w:tr w:rsidR="00E32F46" w:rsidRPr="00AC75D7" w:rsidTr="00AC75D7">
        <w:trPr>
          <w:trHeight w:val="1505"/>
        </w:trPr>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Asking questions, constructing meaning</w:t>
            </w:r>
          </w:p>
          <w:p w:rsidR="00E32F46" w:rsidRPr="00AC75D7" w:rsidRDefault="00E32F46" w:rsidP="00AC75D7">
            <w:pPr>
              <w:spacing w:after="0" w:line="240" w:lineRule="auto"/>
              <w:jc w:val="center"/>
              <w:rPr>
                <w:rFonts w:cs="Calibri"/>
                <w:sz w:val="17"/>
                <w:szCs w:val="17"/>
              </w:rPr>
            </w:pPr>
            <w:r w:rsidRPr="00AC75D7">
              <w:rPr>
                <w:rFonts w:cs="Calibri"/>
                <w:sz w:val="17"/>
                <w:szCs w:val="17"/>
              </w:rPr>
              <w:t>Claire Sandra Manners</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IES Gregorio Marañón</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ME; BMC</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highlight w:val="yellow"/>
                <w:lang w:val="es-ES"/>
              </w:rPr>
              <w:t>21C</w:t>
            </w:r>
          </w:p>
        </w:tc>
        <w:tc>
          <w:tcPr>
            <w:tcW w:w="1841" w:type="dxa"/>
          </w:tcPr>
          <w:p w:rsidR="00E32F46" w:rsidRPr="00AC75D7" w:rsidRDefault="00E32F46" w:rsidP="00AC75D7">
            <w:pPr>
              <w:spacing w:after="0" w:line="240" w:lineRule="auto"/>
              <w:jc w:val="center"/>
              <w:rPr>
                <w:rFonts w:cs="Calibri"/>
                <w:b/>
                <w:color w:val="3366FF"/>
                <w:sz w:val="17"/>
                <w:szCs w:val="17"/>
                <w:lang w:val="en-US"/>
              </w:rPr>
            </w:pPr>
            <w:r w:rsidRPr="00AC75D7">
              <w:rPr>
                <w:rFonts w:cs="Calibri"/>
                <w:b/>
                <w:color w:val="3366FF"/>
                <w:sz w:val="17"/>
                <w:szCs w:val="17"/>
                <w:lang w:val="en-US"/>
              </w:rPr>
              <w:t>Singing, dancing and playing in English</w:t>
            </w:r>
          </w:p>
          <w:p w:rsidR="00E32F46" w:rsidRPr="00AC75D7" w:rsidRDefault="00E32F46" w:rsidP="00AC75D7">
            <w:pPr>
              <w:spacing w:after="0" w:line="240" w:lineRule="auto"/>
              <w:jc w:val="center"/>
              <w:rPr>
                <w:rFonts w:cs="Calibri"/>
                <w:sz w:val="17"/>
                <w:szCs w:val="17"/>
              </w:rPr>
            </w:pPr>
            <w:r w:rsidRPr="00AC75D7">
              <w:rPr>
                <w:rFonts w:cs="Calibri"/>
                <w:sz w:val="17"/>
                <w:szCs w:val="17"/>
              </w:rPr>
              <w:t>Pedro IzuzquizaGasset</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rPr>
              <w:t>Colegio Montserrat (FUHEM) / Jolly Phonics</w:t>
            </w:r>
          </w:p>
          <w:p w:rsidR="00E32F46" w:rsidRPr="00AC75D7" w:rsidRDefault="00E32F46" w:rsidP="00AC75D7">
            <w:pPr>
              <w:spacing w:after="0" w:line="240" w:lineRule="auto"/>
              <w:jc w:val="center"/>
              <w:rPr>
                <w:rFonts w:cs="Calibri"/>
                <w:sz w:val="17"/>
                <w:szCs w:val="17"/>
                <w:lang w:val="en-US"/>
              </w:rPr>
            </w:pPr>
            <w:r w:rsidRPr="00AC75D7">
              <w:rPr>
                <w:rFonts w:cs="Calibri"/>
                <w:sz w:val="17"/>
                <w:szCs w:val="17"/>
                <w:lang w:val="en-US"/>
              </w:rPr>
              <w:t>AE; EY +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 xml:space="preserve">Plan L&amp;C / </w:t>
            </w:r>
            <w:r w:rsidRPr="00AC75D7">
              <w:rPr>
                <w:rFonts w:cs="Calibri"/>
                <w:sz w:val="17"/>
                <w:szCs w:val="17"/>
                <w:highlight w:val="yellow"/>
                <w:lang w:val="en-US"/>
              </w:rPr>
              <w:t>Man L</w:t>
            </w:r>
            <w:r w:rsidRPr="00AC75D7">
              <w:rPr>
                <w:rFonts w:cs="Calibri"/>
                <w:sz w:val="17"/>
                <w:szCs w:val="17"/>
                <w:highlight w:val="yellow"/>
              </w:rPr>
              <w:t xml:space="preserve"> / </w:t>
            </w:r>
            <w:r w:rsidRPr="00AC75D7">
              <w:rPr>
                <w:rFonts w:cs="Calibri"/>
                <w:sz w:val="17"/>
                <w:szCs w:val="17"/>
                <w:highlight w:val="yellow"/>
                <w:lang w:val="en-US"/>
              </w:rPr>
              <w:t>Incl P</w:t>
            </w:r>
          </w:p>
        </w:tc>
        <w:tc>
          <w:tcPr>
            <w:tcW w:w="1841" w:type="dxa"/>
          </w:tcPr>
          <w:p w:rsidR="00E32F46" w:rsidRPr="00AC75D7" w:rsidRDefault="00E32F46" w:rsidP="00AC75D7">
            <w:pPr>
              <w:spacing w:after="0" w:line="240" w:lineRule="auto"/>
              <w:jc w:val="center"/>
              <w:rPr>
                <w:rFonts w:cs="Calibri"/>
                <w:b/>
                <w:color w:val="3366FF"/>
                <w:sz w:val="17"/>
                <w:szCs w:val="17"/>
                <w:lang w:val="es-ES"/>
              </w:rPr>
            </w:pPr>
            <w:r w:rsidRPr="00AC75D7">
              <w:rPr>
                <w:rFonts w:cs="Calibri"/>
                <w:b/>
                <w:color w:val="3366FF"/>
                <w:sz w:val="17"/>
                <w:szCs w:val="17"/>
                <w:lang w:val="es-ES"/>
              </w:rPr>
              <w:t>Do drama dandy</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Monica Carter</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Macmillan</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 xml:space="preserve">Und L / </w:t>
            </w:r>
            <w:r w:rsidRPr="00AC75D7">
              <w:rPr>
                <w:rFonts w:cs="Calibri"/>
                <w:sz w:val="17"/>
                <w:szCs w:val="17"/>
                <w:highlight w:val="yellow"/>
              </w:rPr>
              <w:t>Plan L&amp;C</w:t>
            </w:r>
          </w:p>
        </w:tc>
        <w:tc>
          <w:tcPr>
            <w:tcW w:w="1841" w:type="dxa"/>
          </w:tcPr>
          <w:p w:rsidR="00E32F46" w:rsidRPr="00AC75D7" w:rsidRDefault="00E32F46" w:rsidP="00AC75D7">
            <w:pPr>
              <w:spacing w:after="0" w:line="240" w:lineRule="auto"/>
              <w:jc w:val="center"/>
              <w:rPr>
                <w:rFonts w:cs="Calibri"/>
                <w:b/>
                <w:color w:val="3366FF"/>
                <w:sz w:val="17"/>
                <w:szCs w:val="17"/>
              </w:rPr>
            </w:pPr>
            <w:r w:rsidRPr="00AC75D7">
              <w:rPr>
                <w:rFonts w:cs="Calibri"/>
                <w:b/>
                <w:color w:val="3366FF"/>
                <w:sz w:val="17"/>
                <w:szCs w:val="17"/>
              </w:rPr>
              <w:t>Portrait of a 21st century learner (Developing skills in primary science)</w:t>
            </w:r>
          </w:p>
          <w:p w:rsidR="00E32F46" w:rsidRPr="00AC75D7" w:rsidRDefault="00E32F46" w:rsidP="00AC75D7">
            <w:pPr>
              <w:spacing w:after="0" w:line="240" w:lineRule="auto"/>
              <w:jc w:val="center"/>
              <w:rPr>
                <w:rFonts w:cs="Calibri"/>
                <w:sz w:val="17"/>
                <w:szCs w:val="17"/>
              </w:rPr>
            </w:pPr>
            <w:r w:rsidRPr="00AC75D7">
              <w:rPr>
                <w:rFonts w:cs="Calibri"/>
                <w:sz w:val="17"/>
                <w:szCs w:val="17"/>
              </w:rPr>
              <w:t>Jane Cadwallader</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rPr>
              <w:t>Oxford University Press España</w:t>
            </w:r>
          </w:p>
          <w:p w:rsidR="00E32F46" w:rsidRPr="00AC75D7" w:rsidRDefault="00E32F46" w:rsidP="00AC75D7">
            <w:pPr>
              <w:spacing w:after="0" w:line="240" w:lineRule="auto"/>
              <w:jc w:val="center"/>
              <w:rPr>
                <w:rFonts w:cs="Calibri"/>
                <w:sz w:val="17"/>
                <w:szCs w:val="17"/>
              </w:rPr>
            </w:pPr>
            <w:r w:rsidRPr="00AC75D7">
              <w:rPr>
                <w:rFonts w:cs="Calibri"/>
                <w:sz w:val="17"/>
                <w:szCs w:val="17"/>
              </w:rPr>
              <w:t>AE;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21C</w:t>
            </w:r>
          </w:p>
        </w:tc>
        <w:tc>
          <w:tcPr>
            <w:tcW w:w="1842" w:type="dxa"/>
          </w:tcPr>
          <w:p w:rsidR="00E32F46" w:rsidRPr="00AC75D7" w:rsidRDefault="00E32F46" w:rsidP="00AC75D7">
            <w:pPr>
              <w:spacing w:after="0" w:line="240" w:lineRule="auto"/>
              <w:jc w:val="center"/>
              <w:rPr>
                <w:rFonts w:cs="Calibri"/>
                <w:b/>
                <w:color w:val="3366FF"/>
                <w:sz w:val="17"/>
                <w:szCs w:val="17"/>
              </w:rPr>
            </w:pPr>
            <w:r w:rsidRPr="00AC75D7">
              <w:rPr>
                <w:rFonts w:cs="Calibri"/>
                <w:b/>
                <w:color w:val="3366FF"/>
                <w:sz w:val="17"/>
                <w:szCs w:val="17"/>
              </w:rPr>
              <w:t>Being all ears</w:t>
            </w:r>
          </w:p>
          <w:p w:rsidR="00E32F46" w:rsidRPr="00AC75D7" w:rsidRDefault="00E32F46" w:rsidP="00AC75D7">
            <w:pPr>
              <w:spacing w:after="0" w:line="240" w:lineRule="auto"/>
              <w:jc w:val="center"/>
              <w:rPr>
                <w:rFonts w:cs="Calibri"/>
                <w:sz w:val="17"/>
                <w:szCs w:val="17"/>
              </w:rPr>
            </w:pPr>
            <w:r w:rsidRPr="00AC75D7">
              <w:rPr>
                <w:rFonts w:cs="Calibri"/>
                <w:sz w:val="17"/>
                <w:szCs w:val="17"/>
              </w:rPr>
              <w:t xml:space="preserve">Mª Antonia Castro &amp; Silvia Benítez </w:t>
            </w:r>
          </w:p>
          <w:p w:rsidR="00E32F46" w:rsidRPr="00AC75D7" w:rsidRDefault="00E32F46" w:rsidP="00AC75D7">
            <w:pPr>
              <w:spacing w:after="0" w:line="240" w:lineRule="auto"/>
              <w:jc w:val="center"/>
              <w:rPr>
                <w:rFonts w:cs="Calibri"/>
                <w:color w:val="3366FF"/>
                <w:sz w:val="17"/>
                <w:szCs w:val="17"/>
                <w:lang w:val="es-ES"/>
              </w:rPr>
            </w:pPr>
            <w:r w:rsidRPr="00AC75D7">
              <w:rPr>
                <w:rFonts w:cs="Calibri"/>
                <w:color w:val="3366FF"/>
                <w:sz w:val="17"/>
                <w:szCs w:val="17"/>
                <w:lang w:val="es-ES"/>
              </w:rPr>
              <w:t>Ebenen Escuela de Idiomas</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AE; YL + T + A</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 xml:space="preserve">Plan L&amp;C / </w:t>
            </w:r>
            <w:r w:rsidRPr="00AC75D7">
              <w:rPr>
                <w:rFonts w:cs="Calibri"/>
                <w:sz w:val="17"/>
                <w:szCs w:val="17"/>
                <w:highlight w:val="yellow"/>
                <w:lang w:val="en-US"/>
              </w:rPr>
              <w:t>21C</w:t>
            </w:r>
          </w:p>
        </w:tc>
        <w:tc>
          <w:tcPr>
            <w:tcW w:w="1807" w:type="dxa"/>
          </w:tcPr>
          <w:p w:rsidR="00E32F46" w:rsidRPr="00AC75D7" w:rsidRDefault="00E32F46" w:rsidP="00AC75D7">
            <w:pPr>
              <w:spacing w:after="0" w:line="240" w:lineRule="auto"/>
              <w:jc w:val="center"/>
              <w:rPr>
                <w:rFonts w:cs="Calibri"/>
                <w:b/>
                <w:color w:val="3366FF"/>
                <w:sz w:val="17"/>
                <w:szCs w:val="17"/>
                <w:lang w:val="es-ES"/>
              </w:rPr>
            </w:pPr>
            <w:r w:rsidRPr="00AC75D7">
              <w:rPr>
                <w:rFonts w:cs="Calibri"/>
                <w:b/>
                <w:color w:val="3366FF"/>
                <w:sz w:val="17"/>
                <w:szCs w:val="17"/>
                <w:lang w:val="es-ES"/>
              </w:rPr>
              <w:t>Juicystories</w:t>
            </w:r>
          </w:p>
          <w:p w:rsidR="00E32F46" w:rsidRPr="00AC75D7" w:rsidRDefault="00E32F46" w:rsidP="00AC75D7">
            <w:pPr>
              <w:spacing w:after="0" w:line="240" w:lineRule="auto"/>
              <w:jc w:val="center"/>
              <w:rPr>
                <w:rFonts w:cs="Calibri"/>
                <w:color w:val="3366FF"/>
                <w:sz w:val="17"/>
                <w:szCs w:val="17"/>
                <w:lang w:val="es-ES"/>
              </w:rPr>
            </w:pPr>
            <w:r w:rsidRPr="00AC75D7">
              <w:rPr>
                <w:rFonts w:cs="Calibri"/>
                <w:sz w:val="17"/>
                <w:szCs w:val="17"/>
                <w:lang w:val="es-ES"/>
              </w:rPr>
              <w:t xml:space="preserve">Silvia Bendala Casado, Clara Martínez Lázaro </w:t>
            </w:r>
            <w:r w:rsidRPr="00AC75D7">
              <w:rPr>
                <w:rFonts w:cs="Calibri"/>
                <w:color w:val="3366FF"/>
                <w:sz w:val="17"/>
                <w:szCs w:val="17"/>
                <w:lang w:val="es-ES"/>
              </w:rPr>
              <w:t>Colegio Juan Pablo II (Alcorcón)</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LE + ME; EY</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Plan L&amp;C</w:t>
            </w:r>
          </w:p>
        </w:tc>
      </w:tr>
      <w:tr w:rsidR="00E32F46" w:rsidRPr="00AC75D7" w:rsidTr="00AC75D7">
        <w:trPr>
          <w:trHeight w:val="192"/>
        </w:trPr>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–CONF</w:t>
            </w:r>
          </w:p>
        </w:tc>
        <w:tc>
          <w:tcPr>
            <w:tcW w:w="1841" w:type="dxa"/>
            <w:shd w:val="pct10" w:color="auto" w:fill="auto"/>
          </w:tcPr>
          <w:p w:rsidR="00E32F46" w:rsidRPr="00AC75D7" w:rsidRDefault="00E32F46" w:rsidP="00AC75D7">
            <w:pPr>
              <w:spacing w:after="0" w:line="240" w:lineRule="auto"/>
              <w:jc w:val="center"/>
              <w:rPr>
                <w:rFonts w:cs="Calibri"/>
                <w:b/>
                <w:sz w:val="17"/>
                <w:szCs w:val="17"/>
              </w:rPr>
            </w:pPr>
            <w:r w:rsidRPr="00AC75D7">
              <w:rPr>
                <w:rFonts w:cs="Calibri"/>
                <w:b/>
                <w:sz w:val="17"/>
                <w:szCs w:val="17"/>
              </w:rPr>
              <w:t>40 -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–NO CONF</w:t>
            </w:r>
          </w:p>
        </w:tc>
        <w:tc>
          <w:tcPr>
            <w:tcW w:w="1841"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40 –CONF</w:t>
            </w:r>
          </w:p>
        </w:tc>
        <w:tc>
          <w:tcPr>
            <w:tcW w:w="1842"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–NO CONF</w:t>
            </w:r>
          </w:p>
        </w:tc>
        <w:tc>
          <w:tcPr>
            <w:tcW w:w="1807" w:type="dxa"/>
            <w:shd w:val="pct10" w:color="auto" w:fill="auto"/>
          </w:tcPr>
          <w:p w:rsidR="00E32F46" w:rsidRPr="00AC75D7" w:rsidRDefault="00E32F46" w:rsidP="00AC75D7">
            <w:pPr>
              <w:spacing w:after="0" w:line="240" w:lineRule="auto"/>
              <w:jc w:val="center"/>
              <w:rPr>
                <w:rFonts w:cs="Calibri"/>
                <w:sz w:val="17"/>
                <w:szCs w:val="17"/>
              </w:rPr>
            </w:pPr>
            <w:r w:rsidRPr="00AC75D7">
              <w:rPr>
                <w:rFonts w:cs="Calibri"/>
                <w:b/>
                <w:sz w:val="17"/>
                <w:szCs w:val="17"/>
              </w:rPr>
              <w:t>24 –NO CONF</w:t>
            </w:r>
          </w:p>
        </w:tc>
      </w:tr>
      <w:tr w:rsidR="00E32F46" w:rsidRPr="00AC75D7" w:rsidTr="00AC75D7">
        <w:trPr>
          <w:trHeight w:val="1473"/>
        </w:trPr>
        <w:tc>
          <w:tcPr>
            <w:tcW w:w="1841" w:type="dxa"/>
          </w:tcPr>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Teaching talking: Getting your students to speak</w:t>
            </w:r>
          </w:p>
          <w:p w:rsidR="00E32F46" w:rsidRPr="00AC75D7" w:rsidRDefault="00E32F46" w:rsidP="00AC75D7">
            <w:pPr>
              <w:tabs>
                <w:tab w:val="left" w:pos="426"/>
              </w:tabs>
              <w:spacing w:after="0" w:line="240" w:lineRule="auto"/>
              <w:jc w:val="center"/>
              <w:rPr>
                <w:rFonts w:cs="Calibri"/>
                <w:sz w:val="17"/>
                <w:szCs w:val="17"/>
                <w:lang w:val="es-ES"/>
              </w:rPr>
            </w:pPr>
            <w:r w:rsidRPr="00AC75D7">
              <w:rPr>
                <w:rFonts w:cs="Calibri"/>
                <w:sz w:val="17"/>
                <w:szCs w:val="17"/>
                <w:lang w:val="es-ES"/>
              </w:rPr>
              <w:t>Jo Sintes</w:t>
            </w:r>
          </w:p>
          <w:p w:rsidR="00E32F46" w:rsidRPr="00AC75D7" w:rsidRDefault="00E32F46" w:rsidP="00AC75D7">
            <w:pPr>
              <w:spacing w:after="0" w:line="240" w:lineRule="auto"/>
              <w:jc w:val="center"/>
              <w:rPr>
                <w:rFonts w:cs="Calibri"/>
                <w:b/>
                <w:color w:val="3366FF"/>
                <w:sz w:val="17"/>
                <w:szCs w:val="17"/>
                <w:lang w:val="es-ES"/>
              </w:rPr>
            </w:pPr>
            <w:r w:rsidRPr="00AC75D7">
              <w:rPr>
                <w:rFonts w:cs="Calibri"/>
                <w:b/>
                <w:color w:val="3366FF"/>
                <w:sz w:val="17"/>
                <w:szCs w:val="17"/>
                <w:lang w:val="es-ES"/>
              </w:rPr>
              <w:t>Grupo SM</w:t>
            </w:r>
          </w:p>
          <w:p w:rsidR="00E32F46" w:rsidRPr="00AC75D7" w:rsidRDefault="00E32F46" w:rsidP="00AC75D7">
            <w:pPr>
              <w:spacing w:after="0" w:line="240" w:lineRule="auto"/>
              <w:jc w:val="center"/>
              <w:rPr>
                <w:rFonts w:cs="Calibri"/>
                <w:sz w:val="17"/>
                <w:szCs w:val="17"/>
                <w:lang w:val="es-ES"/>
              </w:rPr>
            </w:pPr>
            <w:r w:rsidRPr="00AC75D7">
              <w:rPr>
                <w:rFonts w:cs="Calibri"/>
                <w:sz w:val="17"/>
                <w:szCs w:val="17"/>
                <w:lang w:val="es-ES"/>
              </w:rPr>
              <w:t>LE + ME; YL + T +BMC</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rPr>
              <w:t xml:space="preserve">Plan L&amp;C / </w:t>
            </w:r>
            <w:r w:rsidRPr="00AC75D7">
              <w:rPr>
                <w:rFonts w:cs="Calibri"/>
                <w:sz w:val="17"/>
                <w:szCs w:val="17"/>
                <w:highlight w:val="yellow"/>
                <w:lang w:val="en-US"/>
              </w:rPr>
              <w:t>Man L/ Sub</w:t>
            </w:r>
          </w:p>
        </w:tc>
        <w:tc>
          <w:tcPr>
            <w:tcW w:w="1841" w:type="dxa"/>
            <w:shd w:val="clear" w:color="auto" w:fill="FFFFFF"/>
          </w:tcPr>
          <w:p w:rsidR="00E32F46" w:rsidRPr="00AC75D7" w:rsidRDefault="00E32F46" w:rsidP="00AC75D7">
            <w:pPr>
              <w:tabs>
                <w:tab w:val="left" w:pos="426"/>
              </w:tabs>
              <w:spacing w:after="0" w:line="240" w:lineRule="auto"/>
              <w:jc w:val="center"/>
              <w:rPr>
                <w:rFonts w:cs="Calibri"/>
                <w:b/>
                <w:sz w:val="17"/>
                <w:szCs w:val="17"/>
                <w:lang w:val="en-US"/>
              </w:rPr>
            </w:pPr>
            <w:r w:rsidRPr="00AC75D7">
              <w:rPr>
                <w:rFonts w:cs="Calibri"/>
                <w:b/>
                <w:sz w:val="17"/>
                <w:szCs w:val="17"/>
                <w:lang w:val="en-US"/>
              </w:rPr>
              <w:t>REPEAT SESSION (Plenary)</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How to survive – and thrive – in the digital world</w:t>
            </w:r>
          </w:p>
          <w:p w:rsidR="00E32F46" w:rsidRPr="00AC75D7" w:rsidRDefault="00E32F46" w:rsidP="00AC75D7">
            <w:pPr>
              <w:tabs>
                <w:tab w:val="left" w:pos="426"/>
              </w:tabs>
              <w:spacing w:after="0" w:line="240" w:lineRule="auto"/>
              <w:jc w:val="center"/>
              <w:rPr>
                <w:rFonts w:cs="Calibri"/>
                <w:sz w:val="17"/>
                <w:szCs w:val="17"/>
              </w:rPr>
            </w:pPr>
            <w:r w:rsidRPr="00AC75D7">
              <w:rPr>
                <w:rFonts w:cs="Calibri"/>
                <w:sz w:val="17"/>
                <w:szCs w:val="17"/>
              </w:rPr>
              <w:t>Jo Budden</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British Council</w:t>
            </w:r>
          </w:p>
          <w:p w:rsidR="00E32F46" w:rsidRPr="00AC75D7" w:rsidRDefault="00E32F46" w:rsidP="00AC75D7">
            <w:pPr>
              <w:tabs>
                <w:tab w:val="left" w:pos="426"/>
              </w:tabs>
              <w:spacing w:after="0" w:line="240" w:lineRule="auto"/>
              <w:jc w:val="center"/>
              <w:rPr>
                <w:rFonts w:cs="Calibri"/>
                <w:b/>
                <w:color w:val="3366FF"/>
                <w:sz w:val="17"/>
                <w:szCs w:val="17"/>
                <w:lang w:val="en-US"/>
              </w:rPr>
            </w:pPr>
            <w:r w:rsidRPr="00AC75D7">
              <w:rPr>
                <w:rFonts w:cs="Calibri"/>
                <w:b/>
                <w:color w:val="3366FF"/>
                <w:sz w:val="17"/>
                <w:szCs w:val="17"/>
                <w:lang w:val="en-US"/>
              </w:rPr>
              <w:t>LearnEnglish Teens</w:t>
            </w:r>
          </w:p>
        </w:tc>
        <w:tc>
          <w:tcPr>
            <w:tcW w:w="1841" w:type="dxa"/>
          </w:tcPr>
          <w:p w:rsidR="00E32F46" w:rsidRPr="00AC75D7" w:rsidRDefault="00E32F46" w:rsidP="00AC75D7">
            <w:pPr>
              <w:spacing w:after="0" w:line="240" w:lineRule="auto"/>
              <w:jc w:val="center"/>
              <w:rPr>
                <w:rFonts w:cs="Calibri"/>
                <w:sz w:val="17"/>
                <w:szCs w:val="17"/>
              </w:rPr>
            </w:pPr>
            <w:r w:rsidRPr="00AC75D7">
              <w:rPr>
                <w:rFonts w:cs="Calibri"/>
                <w:sz w:val="17"/>
                <w:szCs w:val="17"/>
              </w:rPr>
              <w:t>REPEAT SESSION</w:t>
            </w:r>
          </w:p>
        </w:tc>
        <w:tc>
          <w:tcPr>
            <w:tcW w:w="1841" w:type="dxa"/>
          </w:tcPr>
          <w:p w:rsidR="00E32F46" w:rsidRPr="00AC75D7" w:rsidRDefault="00E32F46" w:rsidP="00AC75D7">
            <w:pPr>
              <w:spacing w:after="0" w:line="240" w:lineRule="auto"/>
              <w:jc w:val="center"/>
              <w:rPr>
                <w:rFonts w:cs="Calibri"/>
                <w:b/>
                <w:color w:val="3366FF"/>
                <w:sz w:val="17"/>
                <w:szCs w:val="17"/>
              </w:rPr>
            </w:pPr>
            <w:r w:rsidRPr="00AC75D7">
              <w:rPr>
                <w:rFonts w:cs="Calibri"/>
                <w:b/>
                <w:color w:val="3366FF"/>
                <w:sz w:val="17"/>
                <w:szCs w:val="17"/>
              </w:rPr>
              <w:t>Work musically with few resources</w:t>
            </w:r>
          </w:p>
          <w:p w:rsidR="00E32F46" w:rsidRPr="00AC75D7" w:rsidRDefault="00E32F46" w:rsidP="00AC75D7">
            <w:pPr>
              <w:spacing w:after="0" w:line="240" w:lineRule="auto"/>
              <w:jc w:val="center"/>
              <w:rPr>
                <w:rFonts w:cs="Calibri"/>
                <w:sz w:val="17"/>
                <w:szCs w:val="17"/>
              </w:rPr>
            </w:pPr>
            <w:r w:rsidRPr="00AC75D7">
              <w:rPr>
                <w:rFonts w:cs="Calibri"/>
                <w:sz w:val="17"/>
                <w:szCs w:val="17"/>
              </w:rPr>
              <w:t>Carmen Dominguez Rodríguez</w:t>
            </w:r>
          </w:p>
          <w:p w:rsidR="00E32F46" w:rsidRPr="00AC75D7" w:rsidRDefault="00E32F46" w:rsidP="00AC75D7">
            <w:pPr>
              <w:spacing w:after="0" w:line="240" w:lineRule="auto"/>
              <w:jc w:val="center"/>
              <w:rPr>
                <w:rFonts w:cs="Calibri"/>
                <w:color w:val="3366FF"/>
                <w:sz w:val="17"/>
                <w:szCs w:val="17"/>
              </w:rPr>
            </w:pPr>
            <w:r w:rsidRPr="00AC75D7">
              <w:rPr>
                <w:rFonts w:cs="Calibri"/>
                <w:color w:val="3366FF"/>
                <w:sz w:val="17"/>
                <w:szCs w:val="17"/>
              </w:rPr>
              <w:t>Trinity College London</w:t>
            </w:r>
          </w:p>
          <w:p w:rsidR="00E32F46" w:rsidRPr="00AC75D7" w:rsidRDefault="00E32F46" w:rsidP="00AC75D7">
            <w:pPr>
              <w:spacing w:after="0" w:line="240" w:lineRule="auto"/>
              <w:jc w:val="center"/>
              <w:rPr>
                <w:rFonts w:cs="Calibri"/>
                <w:sz w:val="17"/>
                <w:szCs w:val="17"/>
              </w:rPr>
            </w:pPr>
            <w:r w:rsidRPr="00AC75D7">
              <w:rPr>
                <w:rFonts w:cs="Calibri"/>
                <w:sz w:val="17"/>
                <w:szCs w:val="17"/>
              </w:rPr>
              <w:t>LE + ME; EY + YL</w:t>
            </w:r>
          </w:p>
          <w:p w:rsidR="00E32F46" w:rsidRPr="00AC75D7" w:rsidRDefault="00E32F46" w:rsidP="00AC75D7">
            <w:pPr>
              <w:spacing w:after="0" w:line="240" w:lineRule="auto"/>
              <w:jc w:val="center"/>
              <w:rPr>
                <w:rFonts w:cs="Calibri"/>
                <w:sz w:val="17"/>
                <w:szCs w:val="17"/>
              </w:rPr>
            </w:pPr>
            <w:r w:rsidRPr="00AC75D7">
              <w:rPr>
                <w:rFonts w:cs="Calibri"/>
                <w:sz w:val="17"/>
                <w:szCs w:val="17"/>
                <w:highlight w:val="yellow"/>
                <w:lang w:val="en-US"/>
              </w:rPr>
              <w:t>Man R / Inc P</w:t>
            </w:r>
          </w:p>
        </w:tc>
        <w:tc>
          <w:tcPr>
            <w:tcW w:w="1842" w:type="dxa"/>
            <w:shd w:val="clear" w:color="auto" w:fill="FFFFFF"/>
          </w:tcPr>
          <w:p w:rsidR="00E32F46" w:rsidRPr="00AC75D7" w:rsidRDefault="00E32F46" w:rsidP="00AC75D7">
            <w:pPr>
              <w:spacing w:after="0" w:line="240" w:lineRule="auto"/>
              <w:jc w:val="center"/>
              <w:rPr>
                <w:rFonts w:cs="Calibri"/>
                <w:sz w:val="17"/>
                <w:szCs w:val="17"/>
              </w:rPr>
            </w:pPr>
            <w:r w:rsidRPr="00AC75D7">
              <w:rPr>
                <w:rFonts w:cs="Calibri"/>
                <w:sz w:val="17"/>
                <w:szCs w:val="17"/>
              </w:rPr>
              <w:t>REPEAT SESSION</w:t>
            </w:r>
          </w:p>
        </w:tc>
        <w:tc>
          <w:tcPr>
            <w:tcW w:w="1807" w:type="dxa"/>
          </w:tcPr>
          <w:p w:rsidR="00E32F46" w:rsidRPr="00AC75D7" w:rsidRDefault="00E32F46" w:rsidP="00AC75D7">
            <w:pPr>
              <w:spacing w:after="0" w:line="240" w:lineRule="auto"/>
              <w:jc w:val="center"/>
              <w:rPr>
                <w:rFonts w:cs="Calibri"/>
                <w:sz w:val="17"/>
                <w:szCs w:val="17"/>
                <w:lang w:val="es-ES"/>
              </w:rPr>
            </w:pPr>
            <w:r w:rsidRPr="00AC75D7">
              <w:rPr>
                <w:rFonts w:cs="Calibri"/>
                <w:sz w:val="17"/>
                <w:szCs w:val="17"/>
              </w:rPr>
              <w:t>REPEAT</w:t>
            </w:r>
            <w:bookmarkStart w:id="0" w:name="_GoBack"/>
            <w:bookmarkEnd w:id="0"/>
            <w:r w:rsidRPr="00AC75D7">
              <w:rPr>
                <w:rFonts w:cs="Calibri"/>
                <w:sz w:val="17"/>
                <w:szCs w:val="17"/>
              </w:rPr>
              <w:t xml:space="preserve"> SESSION</w:t>
            </w:r>
          </w:p>
        </w:tc>
      </w:tr>
    </w:tbl>
    <w:p w:rsidR="00E32F46" w:rsidRPr="000B3892" w:rsidRDefault="00E32F46" w:rsidP="000B3892">
      <w:pPr>
        <w:tabs>
          <w:tab w:val="left" w:pos="426"/>
        </w:tabs>
        <w:rPr>
          <w:rFonts w:ascii="Arial" w:hAnsi="Arial" w:cs="Arial"/>
          <w:noProof/>
          <w:sz w:val="16"/>
          <w:szCs w:val="17"/>
          <w:lang w:eastAsia="en-GB"/>
        </w:rPr>
      </w:pPr>
    </w:p>
    <w:tbl>
      <w:tblPr>
        <w:tblpPr w:leftFromText="180" w:rightFromText="180" w:vertAnchor="text" w:horzAnchor="margin" w:tblpY="107"/>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3"/>
      </w:tblGrid>
      <w:tr w:rsidR="00E32F46" w:rsidRPr="00AC75D7" w:rsidTr="00AC75D7">
        <w:trPr>
          <w:trHeight w:val="842"/>
        </w:trPr>
        <w:tc>
          <w:tcPr>
            <w:tcW w:w="11013" w:type="dxa"/>
            <w:shd w:val="clear" w:color="auto" w:fill="F79646"/>
          </w:tcPr>
          <w:p w:rsidR="00E32F46" w:rsidRPr="00AC75D7" w:rsidRDefault="00E32F46" w:rsidP="00AC75D7">
            <w:pPr>
              <w:spacing w:after="0" w:line="240" w:lineRule="auto"/>
              <w:jc w:val="center"/>
              <w:rPr>
                <w:rFonts w:cs="Calibri"/>
                <w:b/>
                <w:sz w:val="28"/>
                <w:szCs w:val="17"/>
              </w:rPr>
            </w:pPr>
            <w:r w:rsidRPr="00AC75D7">
              <w:rPr>
                <w:rFonts w:cs="Calibri"/>
                <w:sz w:val="36"/>
                <w:szCs w:val="17"/>
              </w:rPr>
              <w:t xml:space="preserve">Closing Plenary  - </w:t>
            </w:r>
            <w:r w:rsidRPr="00AC75D7">
              <w:rPr>
                <w:rFonts w:cs="Calibri"/>
                <w:i/>
                <w:sz w:val="36"/>
                <w:szCs w:val="17"/>
              </w:rPr>
              <w:t>Teatro del Británico</w:t>
            </w:r>
          </w:p>
          <w:p w:rsidR="00E32F46" w:rsidRPr="00AC75D7" w:rsidRDefault="00E32F46" w:rsidP="00AC75D7">
            <w:pPr>
              <w:spacing w:after="0" w:line="240" w:lineRule="auto"/>
              <w:jc w:val="center"/>
              <w:rPr>
                <w:rFonts w:cs="Calibri"/>
                <w:b/>
                <w:sz w:val="17"/>
                <w:szCs w:val="17"/>
              </w:rPr>
            </w:pPr>
            <w:r w:rsidRPr="00AC75D7">
              <w:rPr>
                <w:rFonts w:cs="Calibri"/>
                <w:b/>
                <w:sz w:val="28"/>
                <w:szCs w:val="17"/>
              </w:rPr>
              <w:t>14.40-15.15:</w:t>
            </w:r>
            <w:r w:rsidRPr="00AC75D7">
              <w:rPr>
                <w:rFonts w:cs="Calibri"/>
                <w:sz w:val="28"/>
                <w:szCs w:val="17"/>
              </w:rPr>
              <w:t xml:space="preserve">– Robert Hill – </w:t>
            </w:r>
            <w:r w:rsidRPr="00AC75D7">
              <w:rPr>
                <w:rFonts w:cs="Calibri"/>
                <w:i/>
                <w:sz w:val="28"/>
                <w:szCs w:val="17"/>
              </w:rPr>
              <w:t>Revisiting and Reimagining Shakespeare in Shakespeare Lives Films</w:t>
            </w:r>
          </w:p>
        </w:tc>
      </w:tr>
    </w:tbl>
    <w:p w:rsidR="00E32F46" w:rsidRPr="000B3892" w:rsidRDefault="00E32F46" w:rsidP="0077489A">
      <w:pPr>
        <w:tabs>
          <w:tab w:val="left" w:pos="426"/>
        </w:tabs>
        <w:rPr>
          <w:rFonts w:ascii="Arial" w:hAnsi="Arial" w:cs="Arial"/>
          <w:noProof/>
          <w:sz w:val="16"/>
          <w:szCs w:val="17"/>
          <w:lang w:eastAsia="en-GB"/>
        </w:rPr>
      </w:pPr>
    </w:p>
    <w:sectPr w:rsidR="00E32F46" w:rsidRPr="000B3892" w:rsidSect="000B3892">
      <w:headerReference w:type="default" r:id="rId6"/>
      <w:pgSz w:w="11906" w:h="16838"/>
      <w:pgMar w:top="709" w:right="707"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46" w:rsidRDefault="00E32F46" w:rsidP="000B3892">
      <w:pPr>
        <w:spacing w:after="0" w:line="240" w:lineRule="auto"/>
      </w:pPr>
      <w:r>
        <w:separator/>
      </w:r>
    </w:p>
  </w:endnote>
  <w:endnote w:type="continuationSeparator" w:id="1">
    <w:p w:rsidR="00E32F46" w:rsidRDefault="00E32F46" w:rsidP="000B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46" w:rsidRDefault="00E32F46" w:rsidP="000B3892">
      <w:pPr>
        <w:spacing w:after="0" w:line="240" w:lineRule="auto"/>
      </w:pPr>
      <w:r>
        <w:separator/>
      </w:r>
    </w:p>
  </w:footnote>
  <w:footnote w:type="continuationSeparator" w:id="1">
    <w:p w:rsidR="00E32F46" w:rsidRDefault="00E32F46" w:rsidP="000B3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46" w:rsidRDefault="00E32F46">
    <w:pPr>
      <w:pStyle w:val="Header"/>
    </w:pPr>
    <w:r>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12.6pt;margin-top:-27.15pt;width:120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" filled="f" fillcolor="#bfbfbf" stroked="f">
          <v:textbox>
            <w:txbxContent>
              <w:p w:rsidR="00E32F46" w:rsidRPr="00317900" w:rsidRDefault="00E32F46" w:rsidP="000B3892">
                <w:pPr>
                  <w:rPr>
                    <w:b/>
                  </w:rPr>
                </w:pPr>
                <w:r w:rsidRPr="00AC75D7">
                  <w:rPr>
                    <w:b/>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94.5pt;height:36pt;visibility:visible">
                      <v:imagedata r:id="rId1" o:title=""/>
                    </v:shape>
                  </w:pict>
                </w:r>
              </w:p>
            </w:txbxContent>
          </v:textbox>
        </v:shape>
      </w:pict>
    </w:r>
    <w:r>
      <w:rPr>
        <w:noProof/>
        <w:lang w:val="es-ES" w:eastAsia="es-ES"/>
      </w:rPr>
      <w:pict>
        <v:shape id="Text Box 2" o:spid="_x0000_s2050" type="#_x0000_t202" style="position:absolute;margin-left:96.15pt;margin-top:-25.65pt;width:451.7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" filled="f" fillcolor="#bfbfbf" stroked="f">
          <v:textbox>
            <w:txbxContent>
              <w:p w:rsidR="00E32F46" w:rsidRPr="009B59BD" w:rsidRDefault="00E32F46" w:rsidP="000B3892">
                <w:pPr>
                  <w:jc w:val="right"/>
                  <w:rPr>
                    <w:b/>
                    <w:sz w:val="24"/>
                    <w:szCs w:val="24"/>
                  </w:rPr>
                </w:pPr>
                <w:r w:rsidRPr="009B59BD">
                  <w:rPr>
                    <w:b/>
                    <w:sz w:val="24"/>
                    <w:szCs w:val="24"/>
                  </w:rPr>
                  <w:t>British Council 1</w:t>
                </w:r>
                <w:r>
                  <w:rPr>
                    <w:b/>
                    <w:sz w:val="24"/>
                    <w:szCs w:val="24"/>
                  </w:rPr>
                  <w:t>3</w:t>
                </w:r>
                <w:r w:rsidRPr="009B59BD">
                  <w:rPr>
                    <w:b/>
                    <w:sz w:val="24"/>
                    <w:szCs w:val="24"/>
                    <w:vertAlign w:val="superscript"/>
                  </w:rPr>
                  <w:t>th</w:t>
                </w:r>
                <w:r w:rsidRPr="009B59BD">
                  <w:rPr>
                    <w:b/>
                    <w:sz w:val="24"/>
                    <w:szCs w:val="24"/>
                  </w:rPr>
                  <w:t xml:space="preserve"> Annual Teachers’ Conference                                    </w:t>
                </w:r>
                <w:r>
                  <w:rPr>
                    <w:b/>
                    <w:sz w:val="24"/>
                    <w:szCs w:val="24"/>
                  </w:rPr>
                  <w:t xml:space="preserve">                       Saturday, October 1</w:t>
                </w:r>
                <w:r w:rsidRPr="009B59BD">
                  <w:rPr>
                    <w:b/>
                    <w:sz w:val="24"/>
                    <w:szCs w:val="24"/>
                  </w:rPr>
                  <w:t>, 201</w:t>
                </w:r>
                <w:r>
                  <w:rPr>
                    <w:b/>
                    <w:sz w:val="24"/>
                    <w:szCs w:val="24"/>
                  </w:rPr>
                  <w:t>6</w:t>
                </w:r>
              </w:p>
              <w:p w:rsidR="00E32F46" w:rsidRPr="00317900" w:rsidRDefault="00E32F46" w:rsidP="000B3892">
                <w:pPr>
                  <w:rPr>
                    <w:b/>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892"/>
    <w:rsid w:val="00000B35"/>
    <w:rsid w:val="000103BB"/>
    <w:rsid w:val="00015E3E"/>
    <w:rsid w:val="00020551"/>
    <w:rsid w:val="00035140"/>
    <w:rsid w:val="0003625A"/>
    <w:rsid w:val="00050FA3"/>
    <w:rsid w:val="00051D8E"/>
    <w:rsid w:val="000653BE"/>
    <w:rsid w:val="00086D67"/>
    <w:rsid w:val="00090BF3"/>
    <w:rsid w:val="000A20C0"/>
    <w:rsid w:val="000B3892"/>
    <w:rsid w:val="000C5822"/>
    <w:rsid w:val="000E7042"/>
    <w:rsid w:val="000F3EC9"/>
    <w:rsid w:val="000F4E70"/>
    <w:rsid w:val="0010330F"/>
    <w:rsid w:val="001052A3"/>
    <w:rsid w:val="00107B68"/>
    <w:rsid w:val="00121F0B"/>
    <w:rsid w:val="00143E5B"/>
    <w:rsid w:val="0014606B"/>
    <w:rsid w:val="00150212"/>
    <w:rsid w:val="00170493"/>
    <w:rsid w:val="00193D1C"/>
    <w:rsid w:val="001B3AF2"/>
    <w:rsid w:val="001B6E50"/>
    <w:rsid w:val="001C0A5C"/>
    <w:rsid w:val="001C3746"/>
    <w:rsid w:val="001D2C32"/>
    <w:rsid w:val="001D6D12"/>
    <w:rsid w:val="001F235C"/>
    <w:rsid w:val="001F7BBC"/>
    <w:rsid w:val="00203171"/>
    <w:rsid w:val="00206D99"/>
    <w:rsid w:val="002416D2"/>
    <w:rsid w:val="0024225B"/>
    <w:rsid w:val="002457F4"/>
    <w:rsid w:val="0025249D"/>
    <w:rsid w:val="00254EB4"/>
    <w:rsid w:val="00255F29"/>
    <w:rsid w:val="00260874"/>
    <w:rsid w:val="002627B8"/>
    <w:rsid w:val="0026503C"/>
    <w:rsid w:val="00271972"/>
    <w:rsid w:val="00271E7B"/>
    <w:rsid w:val="002752A6"/>
    <w:rsid w:val="0027757B"/>
    <w:rsid w:val="0028089E"/>
    <w:rsid w:val="002906D2"/>
    <w:rsid w:val="00293E24"/>
    <w:rsid w:val="002B47D3"/>
    <w:rsid w:val="002D2F17"/>
    <w:rsid w:val="002D39B8"/>
    <w:rsid w:val="002D78D5"/>
    <w:rsid w:val="002E3B38"/>
    <w:rsid w:val="002E561F"/>
    <w:rsid w:val="003047BF"/>
    <w:rsid w:val="00311A98"/>
    <w:rsid w:val="003141E4"/>
    <w:rsid w:val="00316D3C"/>
    <w:rsid w:val="00317900"/>
    <w:rsid w:val="00325546"/>
    <w:rsid w:val="00325AE4"/>
    <w:rsid w:val="00346732"/>
    <w:rsid w:val="0035590D"/>
    <w:rsid w:val="00356B5C"/>
    <w:rsid w:val="0036191A"/>
    <w:rsid w:val="00363C15"/>
    <w:rsid w:val="00373C5D"/>
    <w:rsid w:val="00384151"/>
    <w:rsid w:val="003856C7"/>
    <w:rsid w:val="003876CE"/>
    <w:rsid w:val="0039533D"/>
    <w:rsid w:val="00397538"/>
    <w:rsid w:val="003A0B09"/>
    <w:rsid w:val="003A59DA"/>
    <w:rsid w:val="003A6F05"/>
    <w:rsid w:val="003A7AEB"/>
    <w:rsid w:val="00422CB3"/>
    <w:rsid w:val="00422DA5"/>
    <w:rsid w:val="004273F9"/>
    <w:rsid w:val="0043565B"/>
    <w:rsid w:val="00435843"/>
    <w:rsid w:val="00436822"/>
    <w:rsid w:val="00457258"/>
    <w:rsid w:val="00461BFC"/>
    <w:rsid w:val="00472250"/>
    <w:rsid w:val="0047251B"/>
    <w:rsid w:val="00474F49"/>
    <w:rsid w:val="00491E83"/>
    <w:rsid w:val="004B30ED"/>
    <w:rsid w:val="004B76EF"/>
    <w:rsid w:val="004C5CB3"/>
    <w:rsid w:val="004D32EF"/>
    <w:rsid w:val="004D6B9B"/>
    <w:rsid w:val="004D757C"/>
    <w:rsid w:val="004D7CEF"/>
    <w:rsid w:val="004F23CF"/>
    <w:rsid w:val="00501804"/>
    <w:rsid w:val="00504626"/>
    <w:rsid w:val="00526422"/>
    <w:rsid w:val="00531FF7"/>
    <w:rsid w:val="00546E25"/>
    <w:rsid w:val="00566860"/>
    <w:rsid w:val="005737F2"/>
    <w:rsid w:val="0057494A"/>
    <w:rsid w:val="00577C9C"/>
    <w:rsid w:val="005B5546"/>
    <w:rsid w:val="005C5303"/>
    <w:rsid w:val="005D747C"/>
    <w:rsid w:val="005E3377"/>
    <w:rsid w:val="005F6033"/>
    <w:rsid w:val="00600114"/>
    <w:rsid w:val="00607735"/>
    <w:rsid w:val="006122D2"/>
    <w:rsid w:val="00612598"/>
    <w:rsid w:val="00613820"/>
    <w:rsid w:val="00623E72"/>
    <w:rsid w:val="00623EF1"/>
    <w:rsid w:val="0064329A"/>
    <w:rsid w:val="00650463"/>
    <w:rsid w:val="00653DC5"/>
    <w:rsid w:val="00660066"/>
    <w:rsid w:val="00662C3C"/>
    <w:rsid w:val="00677600"/>
    <w:rsid w:val="00677A45"/>
    <w:rsid w:val="00682025"/>
    <w:rsid w:val="006A2355"/>
    <w:rsid w:val="006C46E1"/>
    <w:rsid w:val="006E704C"/>
    <w:rsid w:val="006F3902"/>
    <w:rsid w:val="006F713B"/>
    <w:rsid w:val="00710273"/>
    <w:rsid w:val="0071199B"/>
    <w:rsid w:val="0071347C"/>
    <w:rsid w:val="00734C48"/>
    <w:rsid w:val="00755A05"/>
    <w:rsid w:val="0077489A"/>
    <w:rsid w:val="00784A92"/>
    <w:rsid w:val="007871A0"/>
    <w:rsid w:val="0079229A"/>
    <w:rsid w:val="00792D24"/>
    <w:rsid w:val="007A14C3"/>
    <w:rsid w:val="007A2E6A"/>
    <w:rsid w:val="007A70A6"/>
    <w:rsid w:val="007A7E83"/>
    <w:rsid w:val="007B0D26"/>
    <w:rsid w:val="007B3FA0"/>
    <w:rsid w:val="007C0E93"/>
    <w:rsid w:val="007D0F70"/>
    <w:rsid w:val="007D73E8"/>
    <w:rsid w:val="007E24CD"/>
    <w:rsid w:val="008034D4"/>
    <w:rsid w:val="008051DC"/>
    <w:rsid w:val="00813B7F"/>
    <w:rsid w:val="00826BD5"/>
    <w:rsid w:val="008444F3"/>
    <w:rsid w:val="00861DF2"/>
    <w:rsid w:val="008726AE"/>
    <w:rsid w:val="00884651"/>
    <w:rsid w:val="00893F51"/>
    <w:rsid w:val="008A5E1D"/>
    <w:rsid w:val="008A6C3C"/>
    <w:rsid w:val="008B171D"/>
    <w:rsid w:val="008B505B"/>
    <w:rsid w:val="008B5BE6"/>
    <w:rsid w:val="008F5A27"/>
    <w:rsid w:val="008F5A73"/>
    <w:rsid w:val="00912684"/>
    <w:rsid w:val="0092051D"/>
    <w:rsid w:val="0092656C"/>
    <w:rsid w:val="00927672"/>
    <w:rsid w:val="009366A4"/>
    <w:rsid w:val="00936981"/>
    <w:rsid w:val="00945B20"/>
    <w:rsid w:val="0094749A"/>
    <w:rsid w:val="00952B26"/>
    <w:rsid w:val="009841C6"/>
    <w:rsid w:val="00987E59"/>
    <w:rsid w:val="009A29C3"/>
    <w:rsid w:val="009B59BD"/>
    <w:rsid w:val="009D2FFC"/>
    <w:rsid w:val="009D4246"/>
    <w:rsid w:val="009D5491"/>
    <w:rsid w:val="009E0BCF"/>
    <w:rsid w:val="009E4C2B"/>
    <w:rsid w:val="009E57E7"/>
    <w:rsid w:val="009E603A"/>
    <w:rsid w:val="00A05BEA"/>
    <w:rsid w:val="00A22BBC"/>
    <w:rsid w:val="00A379C0"/>
    <w:rsid w:val="00A42537"/>
    <w:rsid w:val="00A432FB"/>
    <w:rsid w:val="00A457B1"/>
    <w:rsid w:val="00A468F2"/>
    <w:rsid w:val="00A4723B"/>
    <w:rsid w:val="00A506AE"/>
    <w:rsid w:val="00A52759"/>
    <w:rsid w:val="00A56ED9"/>
    <w:rsid w:val="00A57379"/>
    <w:rsid w:val="00A60BED"/>
    <w:rsid w:val="00A90CB4"/>
    <w:rsid w:val="00AA3C3C"/>
    <w:rsid w:val="00AA6053"/>
    <w:rsid w:val="00AB4275"/>
    <w:rsid w:val="00AB78E2"/>
    <w:rsid w:val="00AB7C96"/>
    <w:rsid w:val="00AC494B"/>
    <w:rsid w:val="00AC58F8"/>
    <w:rsid w:val="00AC75D7"/>
    <w:rsid w:val="00AE1E28"/>
    <w:rsid w:val="00AE2DE4"/>
    <w:rsid w:val="00AE5B7D"/>
    <w:rsid w:val="00AE5E1A"/>
    <w:rsid w:val="00AF10BA"/>
    <w:rsid w:val="00AF2B88"/>
    <w:rsid w:val="00AF5712"/>
    <w:rsid w:val="00AF5FBD"/>
    <w:rsid w:val="00B04AEA"/>
    <w:rsid w:val="00B22C7E"/>
    <w:rsid w:val="00B26779"/>
    <w:rsid w:val="00B43D71"/>
    <w:rsid w:val="00B445E5"/>
    <w:rsid w:val="00B54301"/>
    <w:rsid w:val="00B7572B"/>
    <w:rsid w:val="00B77F98"/>
    <w:rsid w:val="00B901C4"/>
    <w:rsid w:val="00B9065F"/>
    <w:rsid w:val="00BC6EA9"/>
    <w:rsid w:val="00BD53F8"/>
    <w:rsid w:val="00BE5299"/>
    <w:rsid w:val="00C15DB8"/>
    <w:rsid w:val="00C23EA9"/>
    <w:rsid w:val="00C253EA"/>
    <w:rsid w:val="00C51EA2"/>
    <w:rsid w:val="00C54CCD"/>
    <w:rsid w:val="00C60490"/>
    <w:rsid w:val="00C657E4"/>
    <w:rsid w:val="00C6632E"/>
    <w:rsid w:val="00C8554B"/>
    <w:rsid w:val="00C96B07"/>
    <w:rsid w:val="00CA34D1"/>
    <w:rsid w:val="00CA4273"/>
    <w:rsid w:val="00CB3AD5"/>
    <w:rsid w:val="00CB4941"/>
    <w:rsid w:val="00CC0B95"/>
    <w:rsid w:val="00CC4F08"/>
    <w:rsid w:val="00CD3BC0"/>
    <w:rsid w:val="00CF0467"/>
    <w:rsid w:val="00CF0597"/>
    <w:rsid w:val="00D049B3"/>
    <w:rsid w:val="00D07903"/>
    <w:rsid w:val="00D101E6"/>
    <w:rsid w:val="00D24A37"/>
    <w:rsid w:val="00D52964"/>
    <w:rsid w:val="00D52B3B"/>
    <w:rsid w:val="00D55D2C"/>
    <w:rsid w:val="00D636EA"/>
    <w:rsid w:val="00D80BDB"/>
    <w:rsid w:val="00D83FD4"/>
    <w:rsid w:val="00D90718"/>
    <w:rsid w:val="00D92804"/>
    <w:rsid w:val="00D966BB"/>
    <w:rsid w:val="00D9699D"/>
    <w:rsid w:val="00DA2269"/>
    <w:rsid w:val="00DA3092"/>
    <w:rsid w:val="00DB70EC"/>
    <w:rsid w:val="00DC0BEC"/>
    <w:rsid w:val="00DC5AD5"/>
    <w:rsid w:val="00DC6F58"/>
    <w:rsid w:val="00DE4C4E"/>
    <w:rsid w:val="00DE55C1"/>
    <w:rsid w:val="00DE5F2D"/>
    <w:rsid w:val="00DF0AFC"/>
    <w:rsid w:val="00DF42F4"/>
    <w:rsid w:val="00DF686B"/>
    <w:rsid w:val="00DF6FD9"/>
    <w:rsid w:val="00E0654D"/>
    <w:rsid w:val="00E116AC"/>
    <w:rsid w:val="00E22B33"/>
    <w:rsid w:val="00E32F46"/>
    <w:rsid w:val="00E4303D"/>
    <w:rsid w:val="00E431AF"/>
    <w:rsid w:val="00E57447"/>
    <w:rsid w:val="00E73DE9"/>
    <w:rsid w:val="00E85F97"/>
    <w:rsid w:val="00E932FB"/>
    <w:rsid w:val="00EC2F09"/>
    <w:rsid w:val="00EC5238"/>
    <w:rsid w:val="00EC6D92"/>
    <w:rsid w:val="00EF0394"/>
    <w:rsid w:val="00EF29B0"/>
    <w:rsid w:val="00EF3B40"/>
    <w:rsid w:val="00EF60B1"/>
    <w:rsid w:val="00F06872"/>
    <w:rsid w:val="00F25EB3"/>
    <w:rsid w:val="00F26EE3"/>
    <w:rsid w:val="00F33B77"/>
    <w:rsid w:val="00F50F03"/>
    <w:rsid w:val="00F64A59"/>
    <w:rsid w:val="00F65C1D"/>
    <w:rsid w:val="00F8743E"/>
    <w:rsid w:val="00FA7207"/>
    <w:rsid w:val="00FC5E4D"/>
    <w:rsid w:val="00FE0E66"/>
    <w:rsid w:val="00FE48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3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3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3892"/>
    <w:rPr>
      <w:rFonts w:cs="Times New Roman"/>
    </w:rPr>
  </w:style>
  <w:style w:type="paragraph" w:styleId="Footer">
    <w:name w:val="footer"/>
    <w:basedOn w:val="Normal"/>
    <w:link w:val="FooterChar"/>
    <w:uiPriority w:val="99"/>
    <w:rsid w:val="000B3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38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1477</Words>
  <Characters>8125</Characters>
  <Application>Microsoft Office Outlook</Application>
  <DocSecurity>0</DocSecurity>
  <Lines>0</Lines>
  <Paragraphs>0</Paragraphs>
  <ScaleCrop>false</ScaleCrop>
  <Company>British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for Success</dc:title>
  <dc:subject/>
  <dc:creator>Holland, Aidan ( Somosaguas TC, Spain)</dc:creator>
  <cp:keywords/>
  <dc:description/>
  <cp:lastModifiedBy>Juliayus</cp:lastModifiedBy>
  <cp:revision>2</cp:revision>
  <cp:lastPrinted>2016-09-12T17:25:00Z</cp:lastPrinted>
  <dcterms:created xsi:type="dcterms:W3CDTF">2016-09-19T12:52:00Z</dcterms:created>
  <dcterms:modified xsi:type="dcterms:W3CDTF">2016-09-19T12:52:00Z</dcterms:modified>
</cp:coreProperties>
</file>